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D1107" w14:textId="77777777" w:rsidR="002156DA" w:rsidRPr="00250F96" w:rsidRDefault="002156DA" w:rsidP="002156DA">
      <w:pPr>
        <w:shd w:val="clear" w:color="auto" w:fill="FFFFFF"/>
        <w:spacing w:before="240" w:after="120" w:line="312" w:lineRule="atLeast"/>
        <w:jc w:val="center"/>
        <w:rPr>
          <w:rFonts w:ascii="Arial" w:eastAsia="Times New Roman" w:hAnsi="Arial" w:cs="Arial"/>
          <w:b/>
          <w:bCs/>
          <w:color w:val="333333"/>
          <w:sz w:val="20"/>
          <w:szCs w:val="20"/>
          <w:lang w:eastAsia="sl-SI"/>
        </w:rPr>
      </w:pPr>
      <w:r w:rsidRPr="00250F96">
        <w:rPr>
          <w:rFonts w:ascii="Arial" w:eastAsia="Times New Roman" w:hAnsi="Arial" w:cs="Arial"/>
          <w:b/>
          <w:bCs/>
          <w:color w:val="333333"/>
          <w:sz w:val="20"/>
          <w:szCs w:val="20"/>
          <w:lang w:eastAsia="sl-SI"/>
        </w:rPr>
        <w:t>ANEXO</w:t>
      </w:r>
    </w:p>
    <w:tbl>
      <w:tblPr>
        <w:tblW w:w="5000" w:type="pct"/>
        <w:tblBorders>
          <w:top w:val="outset" w:sz="6" w:space="0" w:color="auto"/>
          <w:left w:val="outset" w:sz="6" w:space="0" w:color="auto"/>
          <w:bottom w:val="outset" w:sz="6" w:space="0" w:color="auto"/>
          <w:right w:val="outset" w:sz="6" w:space="0" w:color="auto"/>
        </w:tblBorders>
        <w:shd w:val="clear" w:color="auto" w:fill="CCCCCC"/>
        <w:tblCellMar>
          <w:top w:w="150" w:type="dxa"/>
          <w:left w:w="150" w:type="dxa"/>
          <w:bottom w:w="150" w:type="dxa"/>
          <w:right w:w="150" w:type="dxa"/>
        </w:tblCellMar>
        <w:tblLook w:val="04A0" w:firstRow="1" w:lastRow="0" w:firstColumn="1" w:lastColumn="0" w:noHBand="0" w:noVBand="1"/>
      </w:tblPr>
      <w:tblGrid>
        <w:gridCol w:w="9056"/>
      </w:tblGrid>
      <w:tr w:rsidR="002156DA" w:rsidRPr="00250F96" w14:paraId="7FB58D92" w14:textId="77777777" w:rsidTr="002156DA">
        <w:tc>
          <w:tcPr>
            <w:tcW w:w="0" w:type="auto"/>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79A3104F" w14:textId="77777777" w:rsidR="002156DA" w:rsidRPr="00250F96" w:rsidRDefault="002156DA" w:rsidP="002156DA">
            <w:pPr>
              <w:spacing w:before="120" w:after="0" w:line="312" w:lineRule="atLeast"/>
              <w:jc w:val="both"/>
              <w:rPr>
                <w:rFonts w:ascii="Arial" w:eastAsia="Times New Roman" w:hAnsi="Arial" w:cs="Arial"/>
                <w:color w:val="333333"/>
                <w:sz w:val="20"/>
                <w:szCs w:val="20"/>
                <w:lang w:eastAsia="sl-SI"/>
              </w:rPr>
            </w:pPr>
            <w:r w:rsidRPr="00250F96">
              <w:rPr>
                <w:rFonts w:ascii="Arial" w:eastAsia="Times New Roman" w:hAnsi="Arial" w:cs="Arial"/>
                <w:b/>
                <w:bCs/>
                <w:color w:val="333333"/>
                <w:sz w:val="20"/>
                <w:szCs w:val="20"/>
                <w:lang w:eastAsia="sl-SI"/>
              </w:rPr>
              <w:t>Modelo para proporcionar información a los nacionales de terceros países sobre el tratamiento de datos personales en el Sistema de Entradas y Salidas</w:t>
            </w:r>
          </w:p>
        </w:tc>
      </w:tr>
    </w:tbl>
    <w:p w14:paraId="73052960" w14:textId="567050D3" w:rsidR="002156DA" w:rsidRPr="00250F96" w:rsidRDefault="002156DA" w:rsidP="002156DA">
      <w:pPr>
        <w:shd w:val="clear" w:color="auto" w:fill="FFFFFF"/>
        <w:spacing w:before="120" w:after="0" w:line="312" w:lineRule="atLeast"/>
        <w:jc w:val="both"/>
        <w:rPr>
          <w:rFonts w:ascii="Arial" w:eastAsia="Times New Roman" w:hAnsi="Arial" w:cs="Arial"/>
          <w:color w:val="333333"/>
          <w:sz w:val="20"/>
          <w:szCs w:val="20"/>
          <w:lang w:eastAsia="sl-SI"/>
        </w:rPr>
      </w:pPr>
      <w:r w:rsidRPr="00250F96">
        <w:rPr>
          <w:rFonts w:ascii="Arial" w:eastAsia="Times New Roman" w:hAnsi="Arial" w:cs="Arial"/>
          <w:color w:val="333333"/>
          <w:sz w:val="20"/>
          <w:szCs w:val="20"/>
          <w:lang w:eastAsia="sl-SI"/>
        </w:rPr>
        <w:t>El Sistema de Entradas y Salidas </w:t>
      </w:r>
      <w:hyperlink r:id="rId7" w:anchor="ntr1-L_2022201ES.01005101-E0001" w:history="1">
        <w:r w:rsidRPr="00250F96">
          <w:rPr>
            <w:rFonts w:ascii="Arial" w:eastAsia="Times New Roman" w:hAnsi="Arial" w:cs="Arial"/>
            <w:color w:val="337AB7"/>
            <w:sz w:val="20"/>
            <w:szCs w:val="20"/>
            <w:u w:val="single"/>
            <w:lang w:eastAsia="sl-SI"/>
          </w:rPr>
          <w:t>(</w:t>
        </w:r>
        <w:r w:rsidRPr="00250F96">
          <w:rPr>
            <w:rFonts w:ascii="Arial" w:eastAsia="Times New Roman" w:hAnsi="Arial" w:cs="Arial"/>
            <w:color w:val="337AB7"/>
            <w:sz w:val="20"/>
            <w:szCs w:val="20"/>
            <w:vertAlign w:val="superscript"/>
            <w:lang w:eastAsia="sl-SI"/>
          </w:rPr>
          <w:t>1</w:t>
        </w:r>
        <w:r w:rsidRPr="00250F96">
          <w:rPr>
            <w:rFonts w:ascii="Arial" w:eastAsia="Times New Roman" w:hAnsi="Arial" w:cs="Arial"/>
            <w:color w:val="337AB7"/>
            <w:sz w:val="20"/>
            <w:szCs w:val="20"/>
            <w:u w:val="single"/>
            <w:lang w:eastAsia="sl-SI"/>
          </w:rPr>
          <w:t>)</w:t>
        </w:r>
      </w:hyperlink>
      <w:r w:rsidRPr="00250F96">
        <w:rPr>
          <w:rFonts w:ascii="Arial" w:eastAsia="Times New Roman" w:hAnsi="Arial" w:cs="Arial"/>
          <w:color w:val="333333"/>
          <w:sz w:val="20"/>
          <w:szCs w:val="20"/>
          <w:lang w:eastAsia="sl-SI"/>
        </w:rPr>
        <w:t> contiene registros de datos personales de nacionales de terceros países que llegan al territorio de los Estados miembros </w:t>
      </w:r>
      <w:hyperlink r:id="rId8" w:anchor="ntr2-L_2022201ES.01005101-E0002" w:history="1">
        <w:r w:rsidRPr="00250F96">
          <w:rPr>
            <w:rFonts w:ascii="Arial" w:eastAsia="Times New Roman" w:hAnsi="Arial" w:cs="Arial"/>
            <w:color w:val="337AB7"/>
            <w:sz w:val="20"/>
            <w:szCs w:val="20"/>
            <w:u w:val="single"/>
            <w:lang w:eastAsia="sl-SI"/>
          </w:rPr>
          <w:t>(</w:t>
        </w:r>
        <w:r w:rsidRPr="00250F96">
          <w:rPr>
            <w:rFonts w:ascii="Arial" w:eastAsia="Times New Roman" w:hAnsi="Arial" w:cs="Arial"/>
            <w:color w:val="337AB7"/>
            <w:sz w:val="20"/>
            <w:szCs w:val="20"/>
            <w:vertAlign w:val="superscript"/>
            <w:lang w:eastAsia="sl-SI"/>
          </w:rPr>
          <w:t>2</w:t>
        </w:r>
        <w:r w:rsidRPr="00250F96">
          <w:rPr>
            <w:rFonts w:ascii="Arial" w:eastAsia="Times New Roman" w:hAnsi="Arial" w:cs="Arial"/>
            <w:color w:val="337AB7"/>
            <w:sz w:val="20"/>
            <w:szCs w:val="20"/>
            <w:u w:val="single"/>
            <w:lang w:eastAsia="sl-SI"/>
          </w:rPr>
          <w:t>)</w:t>
        </w:r>
      </w:hyperlink>
      <w:r w:rsidRPr="00250F96">
        <w:rPr>
          <w:rFonts w:ascii="Arial" w:eastAsia="Times New Roman" w:hAnsi="Arial" w:cs="Arial"/>
          <w:color w:val="333333"/>
          <w:sz w:val="20"/>
          <w:szCs w:val="20"/>
          <w:lang w:eastAsia="sl-SI"/>
        </w:rPr>
        <w:t xml:space="preserve"> para una estancia de corta duración (un máximo de noventa días en cualquier período de ciento ochenta días). El sistema entró en funcionamiento el </w:t>
      </w:r>
      <w:r w:rsidR="005957A6" w:rsidRPr="005957A6">
        <w:rPr>
          <w:rFonts w:ascii="Arial" w:eastAsia="Times New Roman" w:hAnsi="Arial" w:cs="Arial"/>
          <w:color w:val="333333"/>
          <w:sz w:val="20"/>
          <w:szCs w:val="20"/>
          <w:lang w:eastAsia="sl-SI"/>
        </w:rPr>
        <w:t>12 de octubre 2025.</w:t>
      </w:r>
      <w:r w:rsidRPr="00250F96">
        <w:rPr>
          <w:rFonts w:ascii="Arial" w:eastAsia="Times New Roman" w:hAnsi="Arial" w:cs="Arial"/>
          <w:color w:val="333333"/>
          <w:sz w:val="20"/>
          <w:szCs w:val="20"/>
          <w:lang w:eastAsia="sl-SI"/>
        </w:rPr>
        <w:t xml:space="preserve"> A partir de esa fecha, en el Sistema de Entradas y Salidas quedan registrados los datos sobre sus entradas al territorio de los Estados miembros y sus salidas de este, así como, en su caso, información sobre si se les ha denegado la entrada.</w:t>
      </w:r>
    </w:p>
    <w:p w14:paraId="28113426" w14:textId="0627E8F6" w:rsidR="002156DA" w:rsidRPr="00250F96" w:rsidRDefault="002156DA" w:rsidP="002156DA">
      <w:pPr>
        <w:shd w:val="clear" w:color="auto" w:fill="FFFFFF"/>
        <w:spacing w:before="120" w:after="0" w:line="312" w:lineRule="atLeast"/>
        <w:jc w:val="both"/>
        <w:rPr>
          <w:rFonts w:ascii="Arial" w:eastAsia="Times New Roman" w:hAnsi="Arial" w:cs="Arial"/>
          <w:color w:val="333333"/>
          <w:sz w:val="20"/>
          <w:szCs w:val="20"/>
          <w:lang w:eastAsia="sl-SI"/>
        </w:rPr>
      </w:pPr>
      <w:r w:rsidRPr="00250F96">
        <w:rPr>
          <w:rFonts w:ascii="Arial" w:eastAsia="Times New Roman" w:hAnsi="Arial" w:cs="Arial"/>
          <w:color w:val="333333"/>
          <w:sz w:val="20"/>
          <w:szCs w:val="20"/>
          <w:lang w:eastAsia="sl-SI"/>
        </w:rPr>
        <w:t>A tal fin, sus datos se recogen y tratan en nombre de </w:t>
      </w:r>
      <w:r w:rsidR="00167A62" w:rsidRPr="00250F96">
        <w:rPr>
          <w:rFonts w:ascii="Arial" w:eastAsia="Times New Roman" w:hAnsi="Arial" w:cs="Arial"/>
          <w:i/>
          <w:iCs/>
          <w:color w:val="000000"/>
          <w:sz w:val="20"/>
          <w:szCs w:val="20"/>
          <w:lang w:eastAsia="sl-SI"/>
        </w:rPr>
        <w:t>Republik</w:t>
      </w:r>
      <w:r w:rsidR="00167A62">
        <w:rPr>
          <w:rFonts w:ascii="Arial" w:eastAsia="Times New Roman" w:hAnsi="Arial" w:cs="Arial"/>
          <w:i/>
          <w:iCs/>
          <w:color w:val="000000"/>
          <w:sz w:val="20"/>
          <w:szCs w:val="20"/>
          <w:lang w:eastAsia="sl-SI"/>
        </w:rPr>
        <w:t>a</w:t>
      </w:r>
      <w:r w:rsidR="00167A62" w:rsidRPr="00250F96">
        <w:rPr>
          <w:rFonts w:ascii="Arial" w:eastAsia="Times New Roman" w:hAnsi="Arial" w:cs="Arial"/>
          <w:i/>
          <w:iCs/>
          <w:color w:val="000000"/>
          <w:sz w:val="20"/>
          <w:szCs w:val="20"/>
          <w:lang w:eastAsia="sl-SI"/>
        </w:rPr>
        <w:t xml:space="preserve"> Slovenij</w:t>
      </w:r>
      <w:r w:rsidR="00167A62">
        <w:rPr>
          <w:rFonts w:ascii="Arial" w:eastAsia="Times New Roman" w:hAnsi="Arial" w:cs="Arial"/>
          <w:i/>
          <w:iCs/>
          <w:color w:val="000000"/>
          <w:sz w:val="20"/>
          <w:szCs w:val="20"/>
          <w:lang w:eastAsia="sl-SI"/>
        </w:rPr>
        <w:t>a</w:t>
      </w:r>
      <w:r w:rsidR="00167A62" w:rsidRPr="00250F96">
        <w:rPr>
          <w:rFonts w:ascii="Arial" w:eastAsia="Times New Roman" w:hAnsi="Arial" w:cs="Arial"/>
          <w:i/>
          <w:iCs/>
          <w:color w:val="000000"/>
          <w:sz w:val="20"/>
          <w:szCs w:val="20"/>
          <w:lang w:eastAsia="sl-SI"/>
        </w:rPr>
        <w:t>, Ministrstv</w:t>
      </w:r>
      <w:r w:rsidR="00167A62">
        <w:rPr>
          <w:rFonts w:ascii="Arial" w:eastAsia="Times New Roman" w:hAnsi="Arial" w:cs="Arial"/>
          <w:i/>
          <w:iCs/>
          <w:color w:val="000000"/>
          <w:sz w:val="20"/>
          <w:szCs w:val="20"/>
          <w:lang w:eastAsia="sl-SI"/>
        </w:rPr>
        <w:t>o</w:t>
      </w:r>
      <w:r w:rsidR="00167A62" w:rsidRPr="00250F96">
        <w:rPr>
          <w:rFonts w:ascii="Arial" w:eastAsia="Times New Roman" w:hAnsi="Arial" w:cs="Arial"/>
          <w:i/>
          <w:iCs/>
          <w:color w:val="000000"/>
          <w:sz w:val="20"/>
          <w:szCs w:val="20"/>
          <w:lang w:eastAsia="sl-SI"/>
        </w:rPr>
        <w:t xml:space="preserve"> za notranje zadeve, Policij</w:t>
      </w:r>
      <w:r w:rsidR="00167A62">
        <w:rPr>
          <w:rFonts w:ascii="Arial" w:eastAsia="Times New Roman" w:hAnsi="Arial" w:cs="Arial"/>
          <w:i/>
          <w:iCs/>
          <w:color w:val="000000"/>
          <w:sz w:val="20"/>
          <w:szCs w:val="20"/>
          <w:lang w:eastAsia="sl-SI"/>
        </w:rPr>
        <w:t>a.</w:t>
      </w:r>
      <w:r w:rsidR="00167A62" w:rsidRPr="00250F96">
        <w:rPr>
          <w:rFonts w:ascii="Arial" w:eastAsia="Times New Roman" w:hAnsi="Arial" w:cs="Arial"/>
          <w:color w:val="000000"/>
          <w:sz w:val="20"/>
          <w:szCs w:val="20"/>
          <w:lang w:eastAsia="sl-SI"/>
        </w:rPr>
        <w:t> </w:t>
      </w:r>
      <w:r w:rsidRPr="00250F96">
        <w:rPr>
          <w:rFonts w:ascii="Arial" w:eastAsia="Times New Roman" w:hAnsi="Arial" w:cs="Arial"/>
          <w:i/>
          <w:iCs/>
          <w:color w:val="333333"/>
          <w:sz w:val="20"/>
          <w:szCs w:val="20"/>
          <w:lang w:eastAsia="sl-SI"/>
        </w:rPr>
        <w:t>Véase más adelante la información de contacto.</w:t>
      </w:r>
      <w:r w:rsidRPr="00250F96">
        <w:rPr>
          <w:rFonts w:ascii="Arial" w:eastAsia="Times New Roman" w:hAnsi="Arial" w:cs="Arial"/>
          <w:color w:val="333333"/>
          <w:sz w:val="20"/>
          <w:szCs w:val="20"/>
          <w:lang w:eastAsia="sl-SI"/>
        </w:rPr>
        <w:t> Sus datos personales se tratan a efectos de la gestión de las fronteras y la prevención de la inmigración irregular, así como para facilitar la gestión de los flujos migratorios. Viene así exigido por el Reglamento (UE) 2017/2226 </w:t>
      </w:r>
      <w:hyperlink r:id="rId9" w:anchor="ntr3-L_2022201ES.01005101-E0003" w:history="1">
        <w:r w:rsidRPr="00250F96">
          <w:rPr>
            <w:rFonts w:ascii="Arial" w:eastAsia="Times New Roman" w:hAnsi="Arial" w:cs="Arial"/>
            <w:color w:val="337AB7"/>
            <w:sz w:val="20"/>
            <w:szCs w:val="20"/>
            <w:u w:val="single"/>
            <w:lang w:eastAsia="sl-SI"/>
          </w:rPr>
          <w:t>(</w:t>
        </w:r>
        <w:r w:rsidRPr="00250F96">
          <w:rPr>
            <w:rFonts w:ascii="Arial" w:eastAsia="Times New Roman" w:hAnsi="Arial" w:cs="Arial"/>
            <w:color w:val="337AB7"/>
            <w:sz w:val="20"/>
            <w:szCs w:val="20"/>
            <w:vertAlign w:val="superscript"/>
            <w:lang w:eastAsia="sl-SI"/>
          </w:rPr>
          <w:t>3</w:t>
        </w:r>
        <w:r w:rsidRPr="00250F96">
          <w:rPr>
            <w:rFonts w:ascii="Arial" w:eastAsia="Times New Roman" w:hAnsi="Arial" w:cs="Arial"/>
            <w:color w:val="337AB7"/>
            <w:sz w:val="20"/>
            <w:szCs w:val="20"/>
            <w:u w:val="single"/>
            <w:lang w:eastAsia="sl-SI"/>
          </w:rPr>
          <w:t>)</w:t>
        </w:r>
      </w:hyperlink>
      <w:r w:rsidRPr="00250F96">
        <w:rPr>
          <w:rFonts w:ascii="Arial" w:eastAsia="Times New Roman" w:hAnsi="Arial" w:cs="Arial"/>
          <w:color w:val="333333"/>
          <w:sz w:val="20"/>
          <w:szCs w:val="20"/>
          <w:lang w:eastAsia="sl-SI"/>
        </w:rPr>
        <w:t>, en particular sus artículos 14, 16 a 19 y 23 del capítulo II y el capítulo III.</w:t>
      </w:r>
    </w:p>
    <w:p w14:paraId="370A5B6A" w14:textId="77777777" w:rsidR="002156DA" w:rsidRPr="00250F96" w:rsidRDefault="002156DA" w:rsidP="002156DA">
      <w:pPr>
        <w:shd w:val="clear" w:color="auto" w:fill="FFFFFF"/>
        <w:spacing w:before="240" w:after="120" w:line="312" w:lineRule="atLeast"/>
        <w:jc w:val="both"/>
        <w:rPr>
          <w:rFonts w:ascii="Arial" w:eastAsia="Times New Roman" w:hAnsi="Arial" w:cs="Arial"/>
          <w:b/>
          <w:bCs/>
          <w:color w:val="333333"/>
          <w:sz w:val="20"/>
          <w:szCs w:val="20"/>
          <w:lang w:eastAsia="sl-SI"/>
        </w:rPr>
      </w:pPr>
      <w:r w:rsidRPr="00250F96">
        <w:rPr>
          <w:rFonts w:ascii="Arial" w:eastAsia="Times New Roman" w:hAnsi="Arial" w:cs="Arial"/>
          <w:b/>
          <w:bCs/>
          <w:color w:val="333333"/>
          <w:sz w:val="20"/>
          <w:szCs w:val="20"/>
          <w:lang w:eastAsia="sl-SI"/>
        </w:rPr>
        <w:t>¿Qué datos se recopilan, registran y tratan?</w:t>
      </w:r>
    </w:p>
    <w:p w14:paraId="2361C189" w14:textId="77777777" w:rsidR="002156DA" w:rsidRPr="00250F96" w:rsidRDefault="002156DA" w:rsidP="002156DA">
      <w:pPr>
        <w:shd w:val="clear" w:color="auto" w:fill="FFFFFF"/>
        <w:spacing w:before="120" w:after="0" w:line="312" w:lineRule="atLeast"/>
        <w:jc w:val="both"/>
        <w:rPr>
          <w:rFonts w:ascii="Arial" w:eastAsia="Times New Roman" w:hAnsi="Arial" w:cs="Arial"/>
          <w:color w:val="333333"/>
          <w:sz w:val="20"/>
          <w:szCs w:val="20"/>
          <w:lang w:eastAsia="sl-SI"/>
        </w:rPr>
      </w:pPr>
      <w:r w:rsidRPr="00250F96">
        <w:rPr>
          <w:rFonts w:ascii="Arial" w:eastAsia="Times New Roman" w:hAnsi="Arial" w:cs="Arial"/>
          <w:color w:val="333333"/>
          <w:sz w:val="20"/>
          <w:szCs w:val="20"/>
          <w:lang w:eastAsia="sl-SI"/>
        </w:rPr>
        <w:t>Durante los controles en las fronteras exteriores de los Estados miembros, la recopilación de sus datos personales es obligatoria para el examen de las condiciones de entrada. Se recopilan y registran los siguientes datos personales:</w:t>
      </w:r>
    </w:p>
    <w:tbl>
      <w:tblPr>
        <w:tblW w:w="5000" w:type="pct"/>
        <w:shd w:val="clear" w:color="auto" w:fill="FFFFFF"/>
        <w:tblCellMar>
          <w:left w:w="0" w:type="dxa"/>
          <w:right w:w="0" w:type="dxa"/>
        </w:tblCellMar>
        <w:tblLook w:val="04A0" w:firstRow="1" w:lastRow="0" w:firstColumn="1" w:lastColumn="0" w:noHBand="0" w:noVBand="1"/>
      </w:tblPr>
      <w:tblGrid>
        <w:gridCol w:w="353"/>
        <w:gridCol w:w="8719"/>
      </w:tblGrid>
      <w:tr w:rsidR="002156DA" w:rsidRPr="00250F96" w14:paraId="0441B1EE" w14:textId="77777777" w:rsidTr="002156DA">
        <w:tc>
          <w:tcPr>
            <w:tcW w:w="0" w:type="auto"/>
            <w:shd w:val="clear" w:color="auto" w:fill="FFFFFF"/>
            <w:hideMark/>
          </w:tcPr>
          <w:p w14:paraId="784A57F1" w14:textId="77777777" w:rsidR="002156DA" w:rsidRPr="00250F96" w:rsidRDefault="002156DA" w:rsidP="002156DA">
            <w:pPr>
              <w:spacing w:before="120" w:after="0" w:line="312" w:lineRule="atLeast"/>
              <w:jc w:val="both"/>
              <w:rPr>
                <w:rFonts w:ascii="Arial" w:eastAsia="Times New Roman" w:hAnsi="Arial" w:cs="Arial"/>
                <w:color w:val="333333"/>
                <w:sz w:val="20"/>
                <w:szCs w:val="20"/>
                <w:lang w:eastAsia="sl-SI"/>
              </w:rPr>
            </w:pPr>
            <w:r w:rsidRPr="00250F96">
              <w:rPr>
                <w:rFonts w:ascii="Arial" w:eastAsia="Times New Roman" w:hAnsi="Arial" w:cs="Arial"/>
                <w:color w:val="333333"/>
                <w:sz w:val="20"/>
                <w:szCs w:val="20"/>
                <w:lang w:eastAsia="sl-SI"/>
              </w:rPr>
              <w:t>1)</w:t>
            </w:r>
          </w:p>
        </w:tc>
        <w:tc>
          <w:tcPr>
            <w:tcW w:w="0" w:type="auto"/>
            <w:shd w:val="clear" w:color="auto" w:fill="FFFFFF"/>
            <w:hideMark/>
          </w:tcPr>
          <w:p w14:paraId="571CBB13" w14:textId="77777777" w:rsidR="002156DA" w:rsidRPr="00250F96" w:rsidRDefault="002156DA" w:rsidP="002156DA">
            <w:pPr>
              <w:spacing w:before="120" w:after="0" w:line="312" w:lineRule="atLeast"/>
              <w:jc w:val="both"/>
              <w:rPr>
                <w:rFonts w:ascii="Arial" w:eastAsia="Times New Roman" w:hAnsi="Arial" w:cs="Arial"/>
                <w:color w:val="333333"/>
                <w:sz w:val="20"/>
                <w:szCs w:val="20"/>
                <w:lang w:eastAsia="sl-SI"/>
              </w:rPr>
            </w:pPr>
            <w:r w:rsidRPr="00250F96">
              <w:rPr>
                <w:rFonts w:ascii="Arial" w:eastAsia="Times New Roman" w:hAnsi="Arial" w:cs="Arial"/>
                <w:color w:val="333333"/>
                <w:sz w:val="20"/>
                <w:szCs w:val="20"/>
                <w:lang w:eastAsia="sl-SI"/>
              </w:rPr>
              <w:t>los datos que figuran en su documento de viaje, y</w:t>
            </w:r>
          </w:p>
        </w:tc>
      </w:tr>
    </w:tbl>
    <w:p w14:paraId="6753ABC2" w14:textId="77777777" w:rsidR="002156DA" w:rsidRPr="00250F96" w:rsidRDefault="002156DA" w:rsidP="002156DA">
      <w:pPr>
        <w:spacing w:after="0" w:line="240" w:lineRule="auto"/>
        <w:rPr>
          <w:rFonts w:ascii="Arial" w:eastAsia="Times New Roman" w:hAnsi="Arial" w:cs="Arial"/>
          <w:vanish/>
          <w:sz w:val="20"/>
          <w:szCs w:val="20"/>
          <w:lang w:eastAsia="sl-SI"/>
        </w:rPr>
      </w:pPr>
    </w:p>
    <w:tbl>
      <w:tblPr>
        <w:tblW w:w="5000" w:type="pct"/>
        <w:shd w:val="clear" w:color="auto" w:fill="FFFFFF"/>
        <w:tblCellMar>
          <w:left w:w="0" w:type="dxa"/>
          <w:right w:w="0" w:type="dxa"/>
        </w:tblCellMar>
        <w:tblLook w:val="04A0" w:firstRow="1" w:lastRow="0" w:firstColumn="1" w:lastColumn="0" w:noHBand="0" w:noVBand="1"/>
      </w:tblPr>
      <w:tblGrid>
        <w:gridCol w:w="252"/>
        <w:gridCol w:w="8820"/>
      </w:tblGrid>
      <w:tr w:rsidR="002156DA" w:rsidRPr="00250F96" w14:paraId="00728486" w14:textId="77777777" w:rsidTr="002156DA">
        <w:tc>
          <w:tcPr>
            <w:tcW w:w="0" w:type="auto"/>
            <w:shd w:val="clear" w:color="auto" w:fill="FFFFFF"/>
            <w:hideMark/>
          </w:tcPr>
          <w:p w14:paraId="0FF12971" w14:textId="77777777" w:rsidR="002156DA" w:rsidRPr="00250F96" w:rsidRDefault="002156DA" w:rsidP="002156DA">
            <w:pPr>
              <w:spacing w:before="120" w:after="0" w:line="312" w:lineRule="atLeast"/>
              <w:jc w:val="both"/>
              <w:rPr>
                <w:rFonts w:ascii="Arial" w:eastAsia="Times New Roman" w:hAnsi="Arial" w:cs="Arial"/>
                <w:color w:val="333333"/>
                <w:sz w:val="20"/>
                <w:szCs w:val="20"/>
                <w:lang w:eastAsia="sl-SI"/>
              </w:rPr>
            </w:pPr>
            <w:r w:rsidRPr="00250F96">
              <w:rPr>
                <w:rFonts w:ascii="Arial" w:eastAsia="Times New Roman" w:hAnsi="Arial" w:cs="Arial"/>
                <w:color w:val="333333"/>
                <w:sz w:val="20"/>
                <w:szCs w:val="20"/>
                <w:lang w:eastAsia="sl-SI"/>
              </w:rPr>
              <w:t>2)</w:t>
            </w:r>
          </w:p>
        </w:tc>
        <w:tc>
          <w:tcPr>
            <w:tcW w:w="0" w:type="auto"/>
            <w:shd w:val="clear" w:color="auto" w:fill="FFFFFF"/>
            <w:hideMark/>
          </w:tcPr>
          <w:p w14:paraId="31CF801C" w14:textId="77777777" w:rsidR="002156DA" w:rsidRPr="00250F96" w:rsidRDefault="002156DA" w:rsidP="002156DA">
            <w:pPr>
              <w:spacing w:before="120" w:after="0" w:line="312" w:lineRule="atLeast"/>
              <w:jc w:val="both"/>
              <w:rPr>
                <w:rFonts w:ascii="Arial" w:eastAsia="Times New Roman" w:hAnsi="Arial" w:cs="Arial"/>
                <w:color w:val="333333"/>
                <w:sz w:val="20"/>
                <w:szCs w:val="20"/>
                <w:lang w:eastAsia="sl-SI"/>
              </w:rPr>
            </w:pPr>
            <w:r w:rsidRPr="00250F96">
              <w:rPr>
                <w:rFonts w:ascii="Arial" w:eastAsia="Times New Roman" w:hAnsi="Arial" w:cs="Arial"/>
                <w:color w:val="333333"/>
                <w:sz w:val="20"/>
                <w:szCs w:val="20"/>
                <w:lang w:eastAsia="sl-SI"/>
              </w:rPr>
              <w:t>datos biométricos de su imagen facial y sus impresiones dactilares </w:t>
            </w:r>
            <w:hyperlink r:id="rId10" w:anchor="ntr4-L_2022201ES.01005101-E0004" w:history="1">
              <w:r w:rsidRPr="00250F96">
                <w:rPr>
                  <w:rFonts w:ascii="Arial" w:eastAsia="Times New Roman" w:hAnsi="Arial" w:cs="Arial"/>
                  <w:color w:val="337AB7"/>
                  <w:sz w:val="20"/>
                  <w:szCs w:val="20"/>
                  <w:u w:val="single"/>
                  <w:lang w:eastAsia="sl-SI"/>
                </w:rPr>
                <w:t>(</w:t>
              </w:r>
              <w:r w:rsidRPr="00250F96">
                <w:rPr>
                  <w:rFonts w:ascii="Arial" w:eastAsia="Times New Roman" w:hAnsi="Arial" w:cs="Arial"/>
                  <w:color w:val="337AB7"/>
                  <w:sz w:val="20"/>
                  <w:szCs w:val="20"/>
                  <w:vertAlign w:val="superscript"/>
                  <w:lang w:eastAsia="sl-SI"/>
                </w:rPr>
                <w:t>4</w:t>
              </w:r>
              <w:r w:rsidRPr="00250F96">
                <w:rPr>
                  <w:rFonts w:ascii="Arial" w:eastAsia="Times New Roman" w:hAnsi="Arial" w:cs="Arial"/>
                  <w:color w:val="337AB7"/>
                  <w:sz w:val="20"/>
                  <w:szCs w:val="20"/>
                  <w:u w:val="single"/>
                  <w:lang w:eastAsia="sl-SI"/>
                </w:rPr>
                <w:t>)</w:t>
              </w:r>
            </w:hyperlink>
            <w:r w:rsidRPr="00250F96">
              <w:rPr>
                <w:rFonts w:ascii="Arial" w:eastAsia="Times New Roman" w:hAnsi="Arial" w:cs="Arial"/>
                <w:color w:val="333333"/>
                <w:sz w:val="20"/>
                <w:szCs w:val="20"/>
                <w:lang w:eastAsia="sl-SI"/>
              </w:rPr>
              <w:t>.</w:t>
            </w:r>
          </w:p>
        </w:tc>
      </w:tr>
    </w:tbl>
    <w:p w14:paraId="4452ADB2" w14:textId="77777777" w:rsidR="002156DA" w:rsidRPr="00250F96" w:rsidRDefault="002156DA" w:rsidP="002156DA">
      <w:pPr>
        <w:shd w:val="clear" w:color="auto" w:fill="FFFFFF"/>
        <w:spacing w:before="120" w:after="0" w:line="312" w:lineRule="atLeast"/>
        <w:jc w:val="both"/>
        <w:rPr>
          <w:rFonts w:ascii="Arial" w:eastAsia="Times New Roman" w:hAnsi="Arial" w:cs="Arial"/>
          <w:color w:val="333333"/>
          <w:sz w:val="20"/>
          <w:szCs w:val="20"/>
          <w:lang w:eastAsia="sl-SI"/>
        </w:rPr>
      </w:pPr>
      <w:r w:rsidRPr="00250F96">
        <w:rPr>
          <w:rFonts w:ascii="Arial" w:eastAsia="Times New Roman" w:hAnsi="Arial" w:cs="Arial"/>
          <w:color w:val="333333"/>
          <w:sz w:val="20"/>
          <w:szCs w:val="20"/>
          <w:lang w:eastAsia="sl-SI"/>
        </w:rPr>
        <w:t>También se recopilan datos sobre usted procedentes de otras fuentes, dependiendo de su situación, a saber:</w:t>
      </w:r>
    </w:p>
    <w:tbl>
      <w:tblPr>
        <w:tblW w:w="5000" w:type="pct"/>
        <w:shd w:val="clear" w:color="auto" w:fill="FFFFFF"/>
        <w:tblCellMar>
          <w:left w:w="0" w:type="dxa"/>
          <w:right w:w="0" w:type="dxa"/>
        </w:tblCellMar>
        <w:tblLook w:val="04A0" w:firstRow="1" w:lastRow="0" w:firstColumn="1" w:lastColumn="0" w:noHBand="0" w:noVBand="1"/>
      </w:tblPr>
      <w:tblGrid>
        <w:gridCol w:w="196"/>
        <w:gridCol w:w="8876"/>
      </w:tblGrid>
      <w:tr w:rsidR="002156DA" w:rsidRPr="00250F96" w14:paraId="48F17D76" w14:textId="77777777" w:rsidTr="002156DA">
        <w:tc>
          <w:tcPr>
            <w:tcW w:w="0" w:type="auto"/>
            <w:shd w:val="clear" w:color="auto" w:fill="FFFFFF"/>
            <w:hideMark/>
          </w:tcPr>
          <w:p w14:paraId="32DE552A" w14:textId="77777777" w:rsidR="002156DA" w:rsidRPr="00250F96" w:rsidRDefault="002156DA" w:rsidP="002156DA">
            <w:pPr>
              <w:spacing w:before="120" w:after="0" w:line="312" w:lineRule="atLeast"/>
              <w:jc w:val="both"/>
              <w:rPr>
                <w:rFonts w:ascii="Arial" w:eastAsia="Times New Roman" w:hAnsi="Arial" w:cs="Arial"/>
                <w:color w:val="333333"/>
                <w:sz w:val="20"/>
                <w:szCs w:val="20"/>
                <w:lang w:eastAsia="sl-SI"/>
              </w:rPr>
            </w:pPr>
            <w:r w:rsidRPr="00250F96">
              <w:rPr>
                <w:rFonts w:ascii="Arial" w:eastAsia="Times New Roman" w:hAnsi="Arial" w:cs="Arial"/>
                <w:color w:val="333333"/>
                <w:sz w:val="20"/>
                <w:szCs w:val="20"/>
                <w:lang w:eastAsia="sl-SI"/>
              </w:rPr>
              <w:t>1)</w:t>
            </w:r>
          </w:p>
        </w:tc>
        <w:tc>
          <w:tcPr>
            <w:tcW w:w="0" w:type="auto"/>
            <w:shd w:val="clear" w:color="auto" w:fill="FFFFFF"/>
            <w:hideMark/>
          </w:tcPr>
          <w:p w14:paraId="167606D9" w14:textId="77777777" w:rsidR="002156DA" w:rsidRPr="00250F96" w:rsidRDefault="002156DA" w:rsidP="002156DA">
            <w:pPr>
              <w:spacing w:before="120" w:after="0" w:line="312" w:lineRule="atLeast"/>
              <w:jc w:val="both"/>
              <w:rPr>
                <w:rFonts w:ascii="Arial" w:eastAsia="Times New Roman" w:hAnsi="Arial" w:cs="Arial"/>
                <w:color w:val="333333"/>
                <w:sz w:val="20"/>
                <w:szCs w:val="20"/>
                <w:lang w:eastAsia="sl-SI"/>
              </w:rPr>
            </w:pPr>
            <w:r w:rsidRPr="00250F96">
              <w:rPr>
                <w:rFonts w:ascii="Arial" w:eastAsia="Times New Roman" w:hAnsi="Arial" w:cs="Arial"/>
                <w:color w:val="333333"/>
                <w:sz w:val="20"/>
                <w:szCs w:val="20"/>
                <w:lang w:eastAsia="sl-SI"/>
              </w:rPr>
              <w:t>del Sistema de Información de Visados: los datos que figuran en su expediente personal, y</w:t>
            </w:r>
          </w:p>
        </w:tc>
      </w:tr>
    </w:tbl>
    <w:p w14:paraId="7366EE68" w14:textId="77777777" w:rsidR="002156DA" w:rsidRPr="00250F96" w:rsidRDefault="002156DA" w:rsidP="002156DA">
      <w:pPr>
        <w:spacing w:after="0" w:line="240" w:lineRule="auto"/>
        <w:rPr>
          <w:rFonts w:ascii="Arial" w:eastAsia="Times New Roman" w:hAnsi="Arial" w:cs="Arial"/>
          <w:vanish/>
          <w:sz w:val="20"/>
          <w:szCs w:val="20"/>
          <w:lang w:eastAsia="sl-SI"/>
        </w:rPr>
      </w:pPr>
    </w:p>
    <w:tbl>
      <w:tblPr>
        <w:tblW w:w="5000" w:type="pct"/>
        <w:shd w:val="clear" w:color="auto" w:fill="FFFFFF"/>
        <w:tblCellMar>
          <w:left w:w="0" w:type="dxa"/>
          <w:right w:w="0" w:type="dxa"/>
        </w:tblCellMar>
        <w:tblLook w:val="04A0" w:firstRow="1" w:lastRow="0" w:firstColumn="1" w:lastColumn="0" w:noHBand="0" w:noVBand="1"/>
      </w:tblPr>
      <w:tblGrid>
        <w:gridCol w:w="178"/>
        <w:gridCol w:w="8894"/>
      </w:tblGrid>
      <w:tr w:rsidR="002156DA" w:rsidRPr="00250F96" w14:paraId="271C52F5" w14:textId="77777777" w:rsidTr="002156DA">
        <w:tc>
          <w:tcPr>
            <w:tcW w:w="0" w:type="auto"/>
            <w:shd w:val="clear" w:color="auto" w:fill="FFFFFF"/>
            <w:hideMark/>
          </w:tcPr>
          <w:p w14:paraId="4ED5041E" w14:textId="77777777" w:rsidR="002156DA" w:rsidRPr="00250F96" w:rsidRDefault="002156DA" w:rsidP="002156DA">
            <w:pPr>
              <w:spacing w:before="120" w:after="0" w:line="312" w:lineRule="atLeast"/>
              <w:jc w:val="both"/>
              <w:rPr>
                <w:rFonts w:ascii="Arial" w:eastAsia="Times New Roman" w:hAnsi="Arial" w:cs="Arial"/>
                <w:color w:val="333333"/>
                <w:sz w:val="20"/>
                <w:szCs w:val="20"/>
                <w:lang w:eastAsia="sl-SI"/>
              </w:rPr>
            </w:pPr>
            <w:r w:rsidRPr="00250F96">
              <w:rPr>
                <w:rFonts w:ascii="Arial" w:eastAsia="Times New Roman" w:hAnsi="Arial" w:cs="Arial"/>
                <w:color w:val="333333"/>
                <w:sz w:val="20"/>
                <w:szCs w:val="20"/>
                <w:lang w:eastAsia="sl-SI"/>
              </w:rPr>
              <w:t>2)</w:t>
            </w:r>
          </w:p>
        </w:tc>
        <w:tc>
          <w:tcPr>
            <w:tcW w:w="0" w:type="auto"/>
            <w:shd w:val="clear" w:color="auto" w:fill="FFFFFF"/>
            <w:hideMark/>
          </w:tcPr>
          <w:p w14:paraId="5D0BC1F2" w14:textId="77777777" w:rsidR="002156DA" w:rsidRPr="00250F96" w:rsidRDefault="002156DA" w:rsidP="002156DA">
            <w:pPr>
              <w:spacing w:before="120" w:after="0" w:line="312" w:lineRule="atLeast"/>
              <w:jc w:val="both"/>
              <w:rPr>
                <w:rFonts w:ascii="Arial" w:eastAsia="Times New Roman" w:hAnsi="Arial" w:cs="Arial"/>
                <w:color w:val="333333"/>
                <w:sz w:val="20"/>
                <w:szCs w:val="20"/>
                <w:lang w:eastAsia="sl-SI"/>
              </w:rPr>
            </w:pPr>
            <w:r w:rsidRPr="00250F96">
              <w:rPr>
                <w:rFonts w:ascii="Arial" w:eastAsia="Times New Roman" w:hAnsi="Arial" w:cs="Arial"/>
                <w:color w:val="333333"/>
                <w:sz w:val="20"/>
                <w:szCs w:val="20"/>
                <w:lang w:eastAsia="sl-SI"/>
              </w:rPr>
              <w:t>del Sistema Europeo de Información y Autorización de Viajes, en particular la situación de su autorización de viaje y la de los miembros de su familia, si procede.</w:t>
            </w:r>
          </w:p>
        </w:tc>
      </w:tr>
    </w:tbl>
    <w:p w14:paraId="04A74604" w14:textId="77777777" w:rsidR="002156DA" w:rsidRPr="00250F96" w:rsidRDefault="002156DA" w:rsidP="002156DA">
      <w:pPr>
        <w:shd w:val="clear" w:color="auto" w:fill="FFFFFF"/>
        <w:spacing w:before="240" w:after="120" w:line="312" w:lineRule="atLeast"/>
        <w:jc w:val="both"/>
        <w:rPr>
          <w:rFonts w:ascii="Arial" w:eastAsia="Times New Roman" w:hAnsi="Arial" w:cs="Arial"/>
          <w:b/>
          <w:bCs/>
          <w:color w:val="333333"/>
          <w:sz w:val="20"/>
          <w:szCs w:val="20"/>
          <w:lang w:eastAsia="sl-SI"/>
        </w:rPr>
      </w:pPr>
      <w:r w:rsidRPr="00250F96">
        <w:rPr>
          <w:rFonts w:ascii="Arial" w:eastAsia="Times New Roman" w:hAnsi="Arial" w:cs="Arial"/>
          <w:b/>
          <w:bCs/>
          <w:color w:val="333333"/>
          <w:sz w:val="20"/>
          <w:szCs w:val="20"/>
          <w:lang w:eastAsia="sl-SI"/>
        </w:rPr>
        <w:t>¿Qué ocurre si no facilita los datos biométricos solicitados?</w:t>
      </w:r>
    </w:p>
    <w:p w14:paraId="2035C618" w14:textId="77777777" w:rsidR="002156DA" w:rsidRPr="00250F96" w:rsidRDefault="002156DA" w:rsidP="002156DA">
      <w:pPr>
        <w:shd w:val="clear" w:color="auto" w:fill="FFFFFF"/>
        <w:spacing w:before="120" w:after="0" w:line="312" w:lineRule="atLeast"/>
        <w:jc w:val="both"/>
        <w:rPr>
          <w:rFonts w:ascii="Arial" w:eastAsia="Times New Roman" w:hAnsi="Arial" w:cs="Arial"/>
          <w:color w:val="333333"/>
          <w:sz w:val="20"/>
          <w:szCs w:val="20"/>
          <w:lang w:eastAsia="sl-SI"/>
        </w:rPr>
      </w:pPr>
      <w:r w:rsidRPr="00250F96">
        <w:rPr>
          <w:rFonts w:ascii="Arial" w:eastAsia="Times New Roman" w:hAnsi="Arial" w:cs="Arial"/>
          <w:color w:val="333333"/>
          <w:sz w:val="20"/>
          <w:szCs w:val="20"/>
          <w:lang w:eastAsia="sl-SI"/>
        </w:rPr>
        <w:t>Si no facilita los datos biométricos solicitados para su registro, verificación o identificación en el Sistema de Entradas y Salidas, se le denegará la entrada en las fronteras exteriores.</w:t>
      </w:r>
    </w:p>
    <w:p w14:paraId="49FD5ADD" w14:textId="77777777" w:rsidR="002156DA" w:rsidRPr="00250F96" w:rsidRDefault="002156DA" w:rsidP="002156DA">
      <w:pPr>
        <w:shd w:val="clear" w:color="auto" w:fill="FFFFFF"/>
        <w:spacing w:before="240" w:after="120" w:line="312" w:lineRule="atLeast"/>
        <w:jc w:val="both"/>
        <w:rPr>
          <w:rFonts w:ascii="Arial" w:eastAsia="Times New Roman" w:hAnsi="Arial" w:cs="Arial"/>
          <w:b/>
          <w:bCs/>
          <w:color w:val="333333"/>
          <w:sz w:val="20"/>
          <w:szCs w:val="20"/>
          <w:lang w:eastAsia="sl-SI"/>
        </w:rPr>
      </w:pPr>
      <w:r w:rsidRPr="00250F96">
        <w:rPr>
          <w:rFonts w:ascii="Arial" w:eastAsia="Times New Roman" w:hAnsi="Arial" w:cs="Arial"/>
          <w:b/>
          <w:bCs/>
          <w:color w:val="333333"/>
          <w:sz w:val="20"/>
          <w:szCs w:val="20"/>
          <w:lang w:eastAsia="sl-SI"/>
        </w:rPr>
        <w:t>¿Quién puede consultar sus datos?</w:t>
      </w:r>
    </w:p>
    <w:p w14:paraId="1793A974" w14:textId="77777777" w:rsidR="002156DA" w:rsidRPr="00250F96" w:rsidRDefault="002156DA" w:rsidP="002156DA">
      <w:pPr>
        <w:shd w:val="clear" w:color="auto" w:fill="FFFFFF"/>
        <w:spacing w:before="120" w:after="0" w:line="312" w:lineRule="atLeast"/>
        <w:jc w:val="both"/>
        <w:rPr>
          <w:rFonts w:ascii="Arial" w:eastAsia="Times New Roman" w:hAnsi="Arial" w:cs="Arial"/>
          <w:color w:val="333333"/>
          <w:sz w:val="20"/>
          <w:szCs w:val="20"/>
          <w:lang w:eastAsia="sl-SI"/>
        </w:rPr>
      </w:pPr>
      <w:r w:rsidRPr="00250F96">
        <w:rPr>
          <w:rFonts w:ascii="Arial" w:eastAsia="Times New Roman" w:hAnsi="Arial" w:cs="Arial"/>
          <w:color w:val="333333"/>
          <w:sz w:val="20"/>
          <w:szCs w:val="20"/>
          <w:lang w:eastAsia="sl-SI"/>
        </w:rPr>
        <w:t>Los Estados miembros pueden consultar sus datos a efectos de la gestión de las fronteras y la inmigración, con fines policiales, así como para facilitar el cruce de fronteras. Europol también puede consultar sus datos con fines policiales. Sus datos también pueden transferirse, en condiciones estrictas, a un Estado miembro, un tercer país o una organización internacional de las enumeradas en el anexo I del Reglamento (UE) 2017/2226 </w:t>
      </w:r>
      <w:hyperlink r:id="rId11" w:anchor="ntr5-L_2022201ES.01005101-E0005" w:history="1">
        <w:r w:rsidRPr="00250F96">
          <w:rPr>
            <w:rFonts w:ascii="Arial" w:eastAsia="Times New Roman" w:hAnsi="Arial" w:cs="Arial"/>
            <w:color w:val="337AB7"/>
            <w:sz w:val="20"/>
            <w:szCs w:val="20"/>
            <w:u w:val="single"/>
            <w:lang w:eastAsia="sl-SI"/>
          </w:rPr>
          <w:t>(</w:t>
        </w:r>
        <w:r w:rsidRPr="00250F96">
          <w:rPr>
            <w:rFonts w:ascii="Arial" w:eastAsia="Times New Roman" w:hAnsi="Arial" w:cs="Arial"/>
            <w:color w:val="337AB7"/>
            <w:sz w:val="20"/>
            <w:szCs w:val="20"/>
            <w:vertAlign w:val="superscript"/>
            <w:lang w:eastAsia="sl-SI"/>
          </w:rPr>
          <w:t>5</w:t>
        </w:r>
        <w:r w:rsidRPr="00250F96">
          <w:rPr>
            <w:rFonts w:ascii="Arial" w:eastAsia="Times New Roman" w:hAnsi="Arial" w:cs="Arial"/>
            <w:color w:val="337AB7"/>
            <w:sz w:val="20"/>
            <w:szCs w:val="20"/>
            <w:u w:val="single"/>
            <w:lang w:eastAsia="sl-SI"/>
          </w:rPr>
          <w:t>)</w:t>
        </w:r>
      </w:hyperlink>
      <w:r w:rsidRPr="00250F96">
        <w:rPr>
          <w:rFonts w:ascii="Arial" w:eastAsia="Times New Roman" w:hAnsi="Arial" w:cs="Arial"/>
          <w:color w:val="333333"/>
          <w:sz w:val="20"/>
          <w:szCs w:val="20"/>
          <w:lang w:eastAsia="sl-SI"/>
        </w:rPr>
        <w:t> a efectos de retorno </w:t>
      </w:r>
      <w:hyperlink r:id="rId12" w:anchor="ntr6-L_2022201ES.01005101-E0006" w:history="1">
        <w:r w:rsidRPr="00250F96">
          <w:rPr>
            <w:rFonts w:ascii="Arial" w:eastAsia="Times New Roman" w:hAnsi="Arial" w:cs="Arial"/>
            <w:color w:val="337AB7"/>
            <w:sz w:val="20"/>
            <w:szCs w:val="20"/>
            <w:u w:val="single"/>
            <w:lang w:eastAsia="sl-SI"/>
          </w:rPr>
          <w:t>(</w:t>
        </w:r>
        <w:r w:rsidRPr="00250F96">
          <w:rPr>
            <w:rFonts w:ascii="Arial" w:eastAsia="Times New Roman" w:hAnsi="Arial" w:cs="Arial"/>
            <w:color w:val="337AB7"/>
            <w:sz w:val="20"/>
            <w:szCs w:val="20"/>
            <w:vertAlign w:val="superscript"/>
            <w:lang w:eastAsia="sl-SI"/>
          </w:rPr>
          <w:t>6</w:t>
        </w:r>
        <w:r w:rsidRPr="00250F96">
          <w:rPr>
            <w:rFonts w:ascii="Arial" w:eastAsia="Times New Roman" w:hAnsi="Arial" w:cs="Arial"/>
            <w:color w:val="337AB7"/>
            <w:sz w:val="20"/>
            <w:szCs w:val="20"/>
            <w:u w:val="single"/>
            <w:lang w:eastAsia="sl-SI"/>
          </w:rPr>
          <w:t>)</w:t>
        </w:r>
      </w:hyperlink>
      <w:r w:rsidRPr="00250F96">
        <w:rPr>
          <w:rFonts w:ascii="Arial" w:eastAsia="Times New Roman" w:hAnsi="Arial" w:cs="Arial"/>
          <w:color w:val="333333"/>
          <w:sz w:val="20"/>
          <w:szCs w:val="20"/>
          <w:lang w:eastAsia="sl-SI"/>
        </w:rPr>
        <w:t> o policiales </w:t>
      </w:r>
      <w:hyperlink r:id="rId13" w:anchor="ntr7-L_2022201ES.01005101-E0007" w:history="1">
        <w:r w:rsidRPr="00250F96">
          <w:rPr>
            <w:rFonts w:ascii="Arial" w:eastAsia="Times New Roman" w:hAnsi="Arial" w:cs="Arial"/>
            <w:color w:val="337AB7"/>
            <w:sz w:val="20"/>
            <w:szCs w:val="20"/>
            <w:u w:val="single"/>
            <w:lang w:eastAsia="sl-SI"/>
          </w:rPr>
          <w:t>(</w:t>
        </w:r>
        <w:r w:rsidRPr="00250F96">
          <w:rPr>
            <w:rFonts w:ascii="Arial" w:eastAsia="Times New Roman" w:hAnsi="Arial" w:cs="Arial"/>
            <w:color w:val="337AB7"/>
            <w:sz w:val="20"/>
            <w:szCs w:val="20"/>
            <w:vertAlign w:val="superscript"/>
            <w:lang w:eastAsia="sl-SI"/>
          </w:rPr>
          <w:t>7</w:t>
        </w:r>
        <w:r w:rsidRPr="00250F96">
          <w:rPr>
            <w:rFonts w:ascii="Arial" w:eastAsia="Times New Roman" w:hAnsi="Arial" w:cs="Arial"/>
            <w:color w:val="337AB7"/>
            <w:sz w:val="20"/>
            <w:szCs w:val="20"/>
            <w:u w:val="single"/>
            <w:lang w:eastAsia="sl-SI"/>
          </w:rPr>
          <w:t>)</w:t>
        </w:r>
      </w:hyperlink>
      <w:r w:rsidRPr="00250F96">
        <w:rPr>
          <w:rFonts w:ascii="Arial" w:eastAsia="Times New Roman" w:hAnsi="Arial" w:cs="Arial"/>
          <w:color w:val="333333"/>
          <w:sz w:val="20"/>
          <w:szCs w:val="20"/>
          <w:lang w:eastAsia="sl-SI"/>
        </w:rPr>
        <w:t>.</w:t>
      </w:r>
    </w:p>
    <w:p w14:paraId="16D88077" w14:textId="77777777" w:rsidR="002156DA" w:rsidRPr="00250F96" w:rsidRDefault="002156DA" w:rsidP="002156DA">
      <w:pPr>
        <w:shd w:val="clear" w:color="auto" w:fill="FFFFFF"/>
        <w:spacing w:before="240" w:after="120" w:line="312" w:lineRule="atLeast"/>
        <w:jc w:val="both"/>
        <w:rPr>
          <w:rFonts w:ascii="Arial" w:eastAsia="Times New Roman" w:hAnsi="Arial" w:cs="Arial"/>
          <w:b/>
          <w:bCs/>
          <w:color w:val="333333"/>
          <w:sz w:val="20"/>
          <w:szCs w:val="20"/>
          <w:lang w:eastAsia="sl-SI"/>
        </w:rPr>
      </w:pPr>
      <w:r w:rsidRPr="00250F96">
        <w:rPr>
          <w:rFonts w:ascii="Arial" w:eastAsia="Times New Roman" w:hAnsi="Arial" w:cs="Arial"/>
          <w:b/>
          <w:bCs/>
          <w:color w:val="333333"/>
          <w:sz w:val="20"/>
          <w:szCs w:val="20"/>
          <w:lang w:eastAsia="sl-SI"/>
        </w:rPr>
        <w:t>Sus datos se almacenarán en el Sistema de Entradas y Salidas durante el período siguiente, tras el cual se borrarán automáticamente</w:t>
      </w:r>
      <w:r w:rsidRPr="00250F96">
        <w:rPr>
          <w:rFonts w:ascii="Arial" w:eastAsia="Times New Roman" w:hAnsi="Arial" w:cs="Arial"/>
          <w:b/>
          <w:bCs/>
          <w:color w:val="333333"/>
          <w:sz w:val="20"/>
          <w:szCs w:val="20"/>
          <w:u w:val="single"/>
          <w:lang w:eastAsia="sl-SI"/>
        </w:rPr>
        <w:t> </w:t>
      </w:r>
      <w:r w:rsidRPr="00250F96">
        <w:rPr>
          <w:rFonts w:ascii="Arial" w:eastAsia="Times New Roman" w:hAnsi="Arial" w:cs="Arial"/>
          <w:b/>
          <w:bCs/>
          <w:color w:val="333333"/>
          <w:sz w:val="20"/>
          <w:szCs w:val="20"/>
          <w:lang w:eastAsia="sl-SI"/>
        </w:rPr>
        <w:t> </w:t>
      </w:r>
      <w:hyperlink r:id="rId14" w:anchor="ntr8-L_2022201ES.01005101-E0008" w:history="1">
        <w:r w:rsidRPr="00250F96">
          <w:rPr>
            <w:rFonts w:ascii="Arial" w:eastAsia="Times New Roman" w:hAnsi="Arial" w:cs="Arial"/>
            <w:b/>
            <w:bCs/>
            <w:color w:val="337AB7"/>
            <w:sz w:val="20"/>
            <w:szCs w:val="20"/>
            <w:u w:val="single"/>
            <w:lang w:eastAsia="sl-SI"/>
          </w:rPr>
          <w:t>(</w:t>
        </w:r>
        <w:r w:rsidRPr="00250F96">
          <w:rPr>
            <w:rFonts w:ascii="Arial" w:eastAsia="Times New Roman" w:hAnsi="Arial" w:cs="Arial"/>
            <w:b/>
            <w:bCs/>
            <w:color w:val="337AB7"/>
            <w:sz w:val="20"/>
            <w:szCs w:val="20"/>
            <w:vertAlign w:val="superscript"/>
            <w:lang w:eastAsia="sl-SI"/>
          </w:rPr>
          <w:t>8</w:t>
        </w:r>
        <w:r w:rsidRPr="00250F96">
          <w:rPr>
            <w:rFonts w:ascii="Arial" w:eastAsia="Times New Roman" w:hAnsi="Arial" w:cs="Arial"/>
            <w:b/>
            <w:bCs/>
            <w:color w:val="337AB7"/>
            <w:sz w:val="20"/>
            <w:szCs w:val="20"/>
            <w:u w:val="single"/>
            <w:lang w:eastAsia="sl-SI"/>
          </w:rPr>
          <w:t>)</w:t>
        </w:r>
      </w:hyperlink>
      <w:r w:rsidRPr="00250F96">
        <w:rPr>
          <w:rFonts w:ascii="Arial" w:eastAsia="Times New Roman" w:hAnsi="Arial" w:cs="Arial"/>
          <w:b/>
          <w:bCs/>
          <w:color w:val="333333"/>
          <w:sz w:val="20"/>
          <w:szCs w:val="20"/>
          <w:lang w:eastAsia="sl-SI"/>
        </w:rPr>
        <w:t>:</w:t>
      </w:r>
    </w:p>
    <w:tbl>
      <w:tblPr>
        <w:tblW w:w="5000" w:type="pct"/>
        <w:shd w:val="clear" w:color="auto" w:fill="FFFFFF"/>
        <w:tblCellMar>
          <w:left w:w="0" w:type="dxa"/>
          <w:right w:w="0" w:type="dxa"/>
        </w:tblCellMar>
        <w:tblLook w:val="04A0" w:firstRow="1" w:lastRow="0" w:firstColumn="1" w:lastColumn="0" w:noHBand="0" w:noVBand="1"/>
      </w:tblPr>
      <w:tblGrid>
        <w:gridCol w:w="178"/>
        <w:gridCol w:w="8894"/>
      </w:tblGrid>
      <w:tr w:rsidR="002156DA" w:rsidRPr="00250F96" w14:paraId="61AD8080" w14:textId="77777777" w:rsidTr="002156DA">
        <w:tc>
          <w:tcPr>
            <w:tcW w:w="0" w:type="auto"/>
            <w:shd w:val="clear" w:color="auto" w:fill="FFFFFF"/>
            <w:hideMark/>
          </w:tcPr>
          <w:p w14:paraId="0AC506FD" w14:textId="77777777" w:rsidR="002156DA" w:rsidRPr="00250F96" w:rsidRDefault="002156DA" w:rsidP="002156DA">
            <w:pPr>
              <w:spacing w:before="120" w:after="0" w:line="312" w:lineRule="atLeast"/>
              <w:jc w:val="both"/>
              <w:rPr>
                <w:rFonts w:ascii="Arial" w:eastAsia="Times New Roman" w:hAnsi="Arial" w:cs="Arial"/>
                <w:color w:val="333333"/>
                <w:sz w:val="20"/>
                <w:szCs w:val="20"/>
                <w:lang w:eastAsia="sl-SI"/>
              </w:rPr>
            </w:pPr>
            <w:r w:rsidRPr="00250F96">
              <w:rPr>
                <w:rFonts w:ascii="Arial" w:eastAsia="Times New Roman" w:hAnsi="Arial" w:cs="Arial"/>
                <w:color w:val="333333"/>
                <w:sz w:val="20"/>
                <w:szCs w:val="20"/>
                <w:lang w:eastAsia="sl-SI"/>
              </w:rPr>
              <w:lastRenderedPageBreak/>
              <w:t>1)</w:t>
            </w:r>
          </w:p>
        </w:tc>
        <w:tc>
          <w:tcPr>
            <w:tcW w:w="0" w:type="auto"/>
            <w:shd w:val="clear" w:color="auto" w:fill="FFFFFF"/>
            <w:hideMark/>
          </w:tcPr>
          <w:p w14:paraId="43A9BC66" w14:textId="77777777" w:rsidR="002156DA" w:rsidRPr="00250F96" w:rsidRDefault="002156DA" w:rsidP="002156DA">
            <w:pPr>
              <w:spacing w:before="120" w:after="0" w:line="312" w:lineRule="atLeast"/>
              <w:jc w:val="both"/>
              <w:rPr>
                <w:rFonts w:ascii="Arial" w:eastAsia="Times New Roman" w:hAnsi="Arial" w:cs="Arial"/>
                <w:color w:val="333333"/>
                <w:sz w:val="20"/>
                <w:szCs w:val="20"/>
                <w:lang w:eastAsia="sl-SI"/>
              </w:rPr>
            </w:pPr>
            <w:r w:rsidRPr="00250F96">
              <w:rPr>
                <w:rFonts w:ascii="Arial" w:eastAsia="Times New Roman" w:hAnsi="Arial" w:cs="Arial"/>
                <w:color w:val="333333"/>
                <w:sz w:val="20"/>
                <w:szCs w:val="20"/>
                <w:lang w:eastAsia="sl-SI"/>
              </w:rPr>
              <w:t>los registros de cada entrada, salida o denegación de entrada se conservan durante tres años a partir de la fecha de su correspondiente registro </w:t>
            </w:r>
            <w:hyperlink r:id="rId15" w:anchor="ntr9-L_2022201ES.01005101-E0009" w:history="1">
              <w:r w:rsidRPr="00250F96">
                <w:rPr>
                  <w:rFonts w:ascii="Arial" w:eastAsia="Times New Roman" w:hAnsi="Arial" w:cs="Arial"/>
                  <w:color w:val="337AB7"/>
                  <w:sz w:val="20"/>
                  <w:szCs w:val="20"/>
                  <w:u w:val="single"/>
                  <w:lang w:eastAsia="sl-SI"/>
                </w:rPr>
                <w:t>(</w:t>
              </w:r>
              <w:r w:rsidRPr="00250F96">
                <w:rPr>
                  <w:rFonts w:ascii="Arial" w:eastAsia="Times New Roman" w:hAnsi="Arial" w:cs="Arial"/>
                  <w:color w:val="337AB7"/>
                  <w:sz w:val="20"/>
                  <w:szCs w:val="20"/>
                  <w:vertAlign w:val="superscript"/>
                  <w:lang w:eastAsia="sl-SI"/>
                </w:rPr>
                <w:t>9</w:t>
              </w:r>
              <w:r w:rsidRPr="00250F96">
                <w:rPr>
                  <w:rFonts w:ascii="Arial" w:eastAsia="Times New Roman" w:hAnsi="Arial" w:cs="Arial"/>
                  <w:color w:val="337AB7"/>
                  <w:sz w:val="20"/>
                  <w:szCs w:val="20"/>
                  <w:u w:val="single"/>
                  <w:lang w:eastAsia="sl-SI"/>
                </w:rPr>
                <w:t>)</w:t>
              </w:r>
            </w:hyperlink>
            <w:r w:rsidRPr="00250F96">
              <w:rPr>
                <w:rFonts w:ascii="Arial" w:eastAsia="Times New Roman" w:hAnsi="Arial" w:cs="Arial"/>
                <w:color w:val="333333"/>
                <w:sz w:val="20"/>
                <w:szCs w:val="20"/>
                <w:lang w:eastAsia="sl-SI"/>
              </w:rPr>
              <w:t>;</w:t>
            </w:r>
          </w:p>
        </w:tc>
      </w:tr>
    </w:tbl>
    <w:p w14:paraId="58279A78" w14:textId="77777777" w:rsidR="002156DA" w:rsidRPr="00250F96" w:rsidRDefault="002156DA" w:rsidP="002156DA">
      <w:pPr>
        <w:spacing w:after="0" w:line="240" w:lineRule="auto"/>
        <w:rPr>
          <w:rFonts w:ascii="Arial" w:eastAsia="Times New Roman" w:hAnsi="Arial" w:cs="Arial"/>
          <w:vanish/>
          <w:sz w:val="20"/>
          <w:szCs w:val="20"/>
          <w:lang w:eastAsia="sl-SI"/>
        </w:rPr>
      </w:pPr>
    </w:p>
    <w:tbl>
      <w:tblPr>
        <w:tblW w:w="5000" w:type="pct"/>
        <w:shd w:val="clear" w:color="auto" w:fill="FFFFFF"/>
        <w:tblCellMar>
          <w:left w:w="0" w:type="dxa"/>
          <w:right w:w="0" w:type="dxa"/>
        </w:tblCellMar>
        <w:tblLook w:val="04A0" w:firstRow="1" w:lastRow="0" w:firstColumn="1" w:lastColumn="0" w:noHBand="0" w:noVBand="1"/>
      </w:tblPr>
      <w:tblGrid>
        <w:gridCol w:w="178"/>
        <w:gridCol w:w="8894"/>
      </w:tblGrid>
      <w:tr w:rsidR="002156DA" w:rsidRPr="00250F96" w14:paraId="034FAE60" w14:textId="77777777" w:rsidTr="002156DA">
        <w:tc>
          <w:tcPr>
            <w:tcW w:w="0" w:type="auto"/>
            <w:shd w:val="clear" w:color="auto" w:fill="FFFFFF"/>
            <w:hideMark/>
          </w:tcPr>
          <w:p w14:paraId="025DE3FC" w14:textId="77777777" w:rsidR="002156DA" w:rsidRPr="00250F96" w:rsidRDefault="002156DA" w:rsidP="002156DA">
            <w:pPr>
              <w:spacing w:before="120" w:after="0" w:line="312" w:lineRule="atLeast"/>
              <w:jc w:val="both"/>
              <w:rPr>
                <w:rFonts w:ascii="Arial" w:eastAsia="Times New Roman" w:hAnsi="Arial" w:cs="Arial"/>
                <w:color w:val="333333"/>
                <w:sz w:val="20"/>
                <w:szCs w:val="20"/>
                <w:lang w:eastAsia="sl-SI"/>
              </w:rPr>
            </w:pPr>
            <w:r w:rsidRPr="00250F96">
              <w:rPr>
                <w:rFonts w:ascii="Arial" w:eastAsia="Times New Roman" w:hAnsi="Arial" w:cs="Arial"/>
                <w:color w:val="333333"/>
                <w:sz w:val="20"/>
                <w:szCs w:val="20"/>
                <w:lang w:eastAsia="sl-SI"/>
              </w:rPr>
              <w:t>2)</w:t>
            </w:r>
          </w:p>
        </w:tc>
        <w:tc>
          <w:tcPr>
            <w:tcW w:w="0" w:type="auto"/>
            <w:shd w:val="clear" w:color="auto" w:fill="FFFFFF"/>
            <w:hideMark/>
          </w:tcPr>
          <w:p w14:paraId="66FFEDB9" w14:textId="77777777" w:rsidR="002156DA" w:rsidRPr="00250F96" w:rsidRDefault="002156DA" w:rsidP="002156DA">
            <w:pPr>
              <w:spacing w:before="120" w:after="0" w:line="312" w:lineRule="atLeast"/>
              <w:jc w:val="both"/>
              <w:rPr>
                <w:rFonts w:ascii="Arial" w:eastAsia="Times New Roman" w:hAnsi="Arial" w:cs="Arial"/>
                <w:color w:val="333333"/>
                <w:sz w:val="20"/>
                <w:szCs w:val="20"/>
                <w:lang w:eastAsia="sl-SI"/>
              </w:rPr>
            </w:pPr>
            <w:r w:rsidRPr="00250F96">
              <w:rPr>
                <w:rFonts w:ascii="Arial" w:eastAsia="Times New Roman" w:hAnsi="Arial" w:cs="Arial"/>
                <w:color w:val="333333"/>
                <w:sz w:val="20"/>
                <w:szCs w:val="20"/>
                <w:lang w:eastAsia="sl-SI"/>
              </w:rPr>
              <w:t>el expediente individual que contiene sus datos personales se almacena durante tres años y un día a partir de la fecha del último registro de salida o del registro de denegación de entrada, cuando no se haya registrado ninguna entrada durante ese período;</w:t>
            </w:r>
          </w:p>
        </w:tc>
      </w:tr>
    </w:tbl>
    <w:p w14:paraId="22E14D07" w14:textId="77777777" w:rsidR="002156DA" w:rsidRPr="00250F96" w:rsidRDefault="002156DA" w:rsidP="002156DA">
      <w:pPr>
        <w:spacing w:after="0" w:line="240" w:lineRule="auto"/>
        <w:rPr>
          <w:rFonts w:ascii="Arial" w:eastAsia="Times New Roman" w:hAnsi="Arial" w:cs="Arial"/>
          <w:vanish/>
          <w:sz w:val="20"/>
          <w:szCs w:val="20"/>
          <w:lang w:eastAsia="sl-SI"/>
        </w:rPr>
      </w:pPr>
    </w:p>
    <w:tbl>
      <w:tblPr>
        <w:tblW w:w="5000" w:type="pct"/>
        <w:shd w:val="clear" w:color="auto" w:fill="FFFFFF"/>
        <w:tblCellMar>
          <w:left w:w="0" w:type="dxa"/>
          <w:right w:w="0" w:type="dxa"/>
        </w:tblCellMar>
        <w:tblLook w:val="04A0" w:firstRow="1" w:lastRow="0" w:firstColumn="1" w:lastColumn="0" w:noHBand="0" w:noVBand="1"/>
      </w:tblPr>
      <w:tblGrid>
        <w:gridCol w:w="178"/>
        <w:gridCol w:w="8894"/>
      </w:tblGrid>
      <w:tr w:rsidR="002156DA" w:rsidRPr="00250F96" w14:paraId="4F89537B" w14:textId="77777777" w:rsidTr="002156DA">
        <w:tc>
          <w:tcPr>
            <w:tcW w:w="0" w:type="auto"/>
            <w:shd w:val="clear" w:color="auto" w:fill="FFFFFF"/>
            <w:hideMark/>
          </w:tcPr>
          <w:p w14:paraId="3854C935" w14:textId="77777777" w:rsidR="002156DA" w:rsidRPr="00250F96" w:rsidRDefault="002156DA" w:rsidP="002156DA">
            <w:pPr>
              <w:spacing w:before="120" w:after="0" w:line="312" w:lineRule="atLeast"/>
              <w:jc w:val="both"/>
              <w:rPr>
                <w:rFonts w:ascii="Arial" w:eastAsia="Times New Roman" w:hAnsi="Arial" w:cs="Arial"/>
                <w:color w:val="333333"/>
                <w:sz w:val="20"/>
                <w:szCs w:val="20"/>
                <w:lang w:eastAsia="sl-SI"/>
              </w:rPr>
            </w:pPr>
            <w:r w:rsidRPr="00250F96">
              <w:rPr>
                <w:rFonts w:ascii="Arial" w:eastAsia="Times New Roman" w:hAnsi="Arial" w:cs="Arial"/>
                <w:color w:val="333333"/>
                <w:sz w:val="20"/>
                <w:szCs w:val="20"/>
                <w:lang w:eastAsia="sl-SI"/>
              </w:rPr>
              <w:t>3)</w:t>
            </w:r>
          </w:p>
        </w:tc>
        <w:tc>
          <w:tcPr>
            <w:tcW w:w="0" w:type="auto"/>
            <w:shd w:val="clear" w:color="auto" w:fill="FFFFFF"/>
            <w:hideMark/>
          </w:tcPr>
          <w:p w14:paraId="27B7C18F" w14:textId="77777777" w:rsidR="002156DA" w:rsidRPr="00250F96" w:rsidRDefault="002156DA" w:rsidP="002156DA">
            <w:pPr>
              <w:spacing w:before="120" w:after="0" w:line="312" w:lineRule="atLeast"/>
              <w:jc w:val="both"/>
              <w:rPr>
                <w:rFonts w:ascii="Arial" w:eastAsia="Times New Roman" w:hAnsi="Arial" w:cs="Arial"/>
                <w:color w:val="333333"/>
                <w:sz w:val="20"/>
                <w:szCs w:val="20"/>
                <w:lang w:eastAsia="sl-SI"/>
              </w:rPr>
            </w:pPr>
            <w:r w:rsidRPr="00250F96">
              <w:rPr>
                <w:rFonts w:ascii="Arial" w:eastAsia="Times New Roman" w:hAnsi="Arial" w:cs="Arial"/>
                <w:color w:val="333333"/>
                <w:sz w:val="20"/>
                <w:szCs w:val="20"/>
                <w:lang w:eastAsia="sl-SI"/>
              </w:rPr>
              <w:t>en caso de que no haya ningún registro de salida, sus datos se conservan durante cinco años a partir de la fecha de finalización de su estancia autorizada.</w:t>
            </w:r>
          </w:p>
        </w:tc>
      </w:tr>
    </w:tbl>
    <w:p w14:paraId="625468ED" w14:textId="77777777" w:rsidR="002156DA" w:rsidRPr="00250F96" w:rsidRDefault="002156DA" w:rsidP="002156DA">
      <w:pPr>
        <w:shd w:val="clear" w:color="auto" w:fill="FFFFFF"/>
        <w:spacing w:before="240" w:after="120" w:line="312" w:lineRule="atLeast"/>
        <w:jc w:val="both"/>
        <w:rPr>
          <w:rFonts w:ascii="Arial" w:eastAsia="Times New Roman" w:hAnsi="Arial" w:cs="Arial"/>
          <w:b/>
          <w:bCs/>
          <w:color w:val="333333"/>
          <w:sz w:val="20"/>
          <w:szCs w:val="20"/>
          <w:lang w:eastAsia="sl-SI"/>
        </w:rPr>
      </w:pPr>
      <w:r w:rsidRPr="00250F96">
        <w:rPr>
          <w:rFonts w:ascii="Arial" w:eastAsia="Times New Roman" w:hAnsi="Arial" w:cs="Arial"/>
          <w:b/>
          <w:bCs/>
          <w:color w:val="333333"/>
          <w:sz w:val="20"/>
          <w:szCs w:val="20"/>
          <w:lang w:eastAsia="sl-SI"/>
        </w:rPr>
        <w:t>Estancia autorizada restante y sobrepasamiento de la estancia autorizada</w:t>
      </w:r>
    </w:p>
    <w:p w14:paraId="5B4A44BB" w14:textId="46186281" w:rsidR="002156DA" w:rsidRPr="00250F96" w:rsidRDefault="002156DA" w:rsidP="002156DA">
      <w:pPr>
        <w:shd w:val="clear" w:color="auto" w:fill="FFFFFF"/>
        <w:spacing w:before="120" w:after="0" w:line="312" w:lineRule="atLeast"/>
        <w:jc w:val="both"/>
        <w:rPr>
          <w:rFonts w:ascii="Arial" w:eastAsia="Times New Roman" w:hAnsi="Arial" w:cs="Arial"/>
          <w:color w:val="333333"/>
          <w:sz w:val="20"/>
          <w:szCs w:val="20"/>
          <w:lang w:eastAsia="sl-SI"/>
        </w:rPr>
      </w:pPr>
      <w:r w:rsidRPr="00250F96">
        <w:rPr>
          <w:rFonts w:ascii="Arial" w:eastAsia="Times New Roman" w:hAnsi="Arial" w:cs="Arial"/>
          <w:color w:val="333333"/>
          <w:sz w:val="20"/>
          <w:szCs w:val="20"/>
          <w:lang w:eastAsia="sl-SI"/>
        </w:rPr>
        <w:t>Tiene derecho a recibir de la guardia de fronteras información sobre la duración máxima restante de su estancia autorizada en el territorio de los Estados miembros. También puede consultar el siguiente sitio web</w:t>
      </w:r>
      <w:r w:rsidR="00167A62" w:rsidRPr="00167A62">
        <w:rPr>
          <w:rFonts w:ascii="Arial" w:eastAsia="Times New Roman" w:hAnsi="Arial" w:cs="Arial"/>
          <w:i/>
          <w:iCs/>
          <w:color w:val="000000"/>
          <w:sz w:val="20"/>
          <w:szCs w:val="20"/>
          <w:lang w:eastAsia="sl-SI"/>
        </w:rPr>
        <w:t xml:space="preserve"> </w:t>
      </w:r>
      <w:hyperlink r:id="rId16" w:history="1">
        <w:r w:rsidR="006C7327" w:rsidRPr="006C7327">
          <w:rPr>
            <w:rStyle w:val="Hiperpovezava"/>
            <w:rFonts w:ascii="Arial" w:eastAsia="Times New Roman" w:hAnsi="Arial" w:cs="Arial"/>
            <w:i/>
            <w:iCs/>
            <w:sz w:val="20"/>
            <w:szCs w:val="20"/>
            <w:lang w:eastAsia="sl-SI"/>
          </w:rPr>
          <w:t>https://travel-europe.europa.eu/ees_en</w:t>
        </w:r>
      </w:hyperlink>
      <w:r w:rsidRPr="00250F96">
        <w:rPr>
          <w:rFonts w:ascii="Arial" w:eastAsia="Times New Roman" w:hAnsi="Arial" w:cs="Arial"/>
          <w:color w:val="333333"/>
          <w:sz w:val="20"/>
          <w:szCs w:val="20"/>
          <w:lang w:eastAsia="sl-SI"/>
        </w:rPr>
        <w:t>, en su caso, el equipo instalado en las fronteras para verificar por usted mismo su estancia autorizada restante.</w:t>
      </w:r>
    </w:p>
    <w:p w14:paraId="4B3BA4B5" w14:textId="77777777" w:rsidR="002156DA" w:rsidRPr="00250F96" w:rsidRDefault="002156DA" w:rsidP="002156DA">
      <w:pPr>
        <w:shd w:val="clear" w:color="auto" w:fill="FFFFFF"/>
        <w:spacing w:before="120" w:after="0" w:line="312" w:lineRule="atLeast"/>
        <w:jc w:val="both"/>
        <w:rPr>
          <w:rFonts w:ascii="Arial" w:eastAsia="Times New Roman" w:hAnsi="Arial" w:cs="Arial"/>
          <w:color w:val="333333"/>
          <w:sz w:val="20"/>
          <w:szCs w:val="20"/>
          <w:lang w:eastAsia="sl-SI"/>
        </w:rPr>
      </w:pPr>
      <w:r w:rsidRPr="00250F96">
        <w:rPr>
          <w:rFonts w:ascii="Arial" w:eastAsia="Times New Roman" w:hAnsi="Arial" w:cs="Arial"/>
          <w:color w:val="333333"/>
          <w:sz w:val="20"/>
          <w:szCs w:val="20"/>
          <w:lang w:eastAsia="sl-SI"/>
        </w:rPr>
        <w:t>Si sobrepasa el período de estancia autorizada, sus datos se añadirán automáticamente a una lista de personas identificadas (lista de personas que han sobrepasado el período de estancia autorizada). Las autoridades nacionales competentes pueden consultar esta lista. Si figura usted en esa lista de personas que han sobrepasado el período de estancia autorizada [</w:t>
      </w:r>
      <w:r w:rsidRPr="00250F96">
        <w:rPr>
          <w:rFonts w:ascii="Arial" w:eastAsia="Times New Roman" w:hAnsi="Arial" w:cs="Arial"/>
          <w:i/>
          <w:iCs/>
          <w:color w:val="333333"/>
          <w:sz w:val="20"/>
          <w:szCs w:val="20"/>
          <w:lang w:eastAsia="sl-SI"/>
        </w:rPr>
        <w:t>los Estados miembros añadirán las consecuencias de ser una persona que ha sobrepasado el período de estancia autorizada</w:t>
      </w:r>
      <w:r w:rsidRPr="00250F96">
        <w:rPr>
          <w:rFonts w:ascii="Arial" w:eastAsia="Times New Roman" w:hAnsi="Arial" w:cs="Arial"/>
          <w:color w:val="333333"/>
          <w:sz w:val="20"/>
          <w:szCs w:val="20"/>
          <w:lang w:eastAsia="sl-SI"/>
        </w:rPr>
        <w:t>] </w:t>
      </w:r>
      <w:hyperlink r:id="rId17" w:anchor="ntr10-L_2022201ES.01005101-E0010" w:history="1">
        <w:r w:rsidRPr="00250F96">
          <w:rPr>
            <w:rFonts w:ascii="Arial" w:eastAsia="Times New Roman" w:hAnsi="Arial" w:cs="Arial"/>
            <w:color w:val="337AB7"/>
            <w:sz w:val="20"/>
            <w:szCs w:val="20"/>
            <w:u w:val="single"/>
            <w:lang w:eastAsia="sl-SI"/>
          </w:rPr>
          <w:t>(</w:t>
        </w:r>
        <w:r w:rsidRPr="00250F96">
          <w:rPr>
            <w:rFonts w:ascii="Arial" w:eastAsia="Times New Roman" w:hAnsi="Arial" w:cs="Arial"/>
            <w:color w:val="337AB7"/>
            <w:sz w:val="20"/>
            <w:szCs w:val="20"/>
            <w:vertAlign w:val="superscript"/>
            <w:lang w:eastAsia="sl-SI"/>
          </w:rPr>
          <w:t>10</w:t>
        </w:r>
        <w:r w:rsidRPr="00250F96">
          <w:rPr>
            <w:rFonts w:ascii="Arial" w:eastAsia="Times New Roman" w:hAnsi="Arial" w:cs="Arial"/>
            <w:color w:val="337AB7"/>
            <w:sz w:val="20"/>
            <w:szCs w:val="20"/>
            <w:u w:val="single"/>
            <w:lang w:eastAsia="sl-SI"/>
          </w:rPr>
          <w:t>)</w:t>
        </w:r>
      </w:hyperlink>
      <w:r w:rsidRPr="00250F96">
        <w:rPr>
          <w:rFonts w:ascii="Arial" w:eastAsia="Times New Roman" w:hAnsi="Arial" w:cs="Arial"/>
          <w:color w:val="333333"/>
          <w:sz w:val="20"/>
          <w:szCs w:val="20"/>
          <w:lang w:eastAsia="sl-SI"/>
        </w:rPr>
        <w:t>. No obstante, si puede aportar pruebas convincentes a las autoridades competentes de que ha sobrepasado la duración autorizada de su estancia debido a acontecimientos graves e imprevisibles, sus datos personales pueden rectificarse o completarse en el Sistema de Entradas y Salidas y es posible suprimir su nombre de la lista de personas que han sobrepasado el período de estancia autorizada.</w:t>
      </w:r>
    </w:p>
    <w:p w14:paraId="4A2A8760" w14:textId="77777777" w:rsidR="002156DA" w:rsidRPr="00250F96" w:rsidRDefault="002156DA" w:rsidP="002156DA">
      <w:pPr>
        <w:shd w:val="clear" w:color="auto" w:fill="FFFFFF"/>
        <w:spacing w:before="240" w:after="120" w:line="312" w:lineRule="atLeast"/>
        <w:jc w:val="both"/>
        <w:rPr>
          <w:rFonts w:ascii="Arial" w:eastAsia="Times New Roman" w:hAnsi="Arial" w:cs="Arial"/>
          <w:b/>
          <w:bCs/>
          <w:color w:val="333333"/>
          <w:sz w:val="20"/>
          <w:szCs w:val="20"/>
          <w:lang w:eastAsia="sl-SI"/>
        </w:rPr>
      </w:pPr>
      <w:r w:rsidRPr="00250F96">
        <w:rPr>
          <w:rFonts w:ascii="Arial" w:eastAsia="Times New Roman" w:hAnsi="Arial" w:cs="Arial"/>
          <w:b/>
          <w:bCs/>
          <w:color w:val="333333"/>
          <w:sz w:val="20"/>
          <w:szCs w:val="20"/>
          <w:lang w:eastAsia="sl-SI"/>
        </w:rPr>
        <w:t>Sus derechos en lo que respecta al tratamiento de datos personales</w:t>
      </w:r>
    </w:p>
    <w:p w14:paraId="5C983CA0" w14:textId="77777777" w:rsidR="002156DA" w:rsidRPr="00250F96" w:rsidRDefault="002156DA" w:rsidP="002156DA">
      <w:pPr>
        <w:shd w:val="clear" w:color="auto" w:fill="FFFFFF"/>
        <w:spacing w:before="120" w:after="0" w:line="312" w:lineRule="atLeast"/>
        <w:jc w:val="both"/>
        <w:rPr>
          <w:rFonts w:ascii="Arial" w:eastAsia="Times New Roman" w:hAnsi="Arial" w:cs="Arial"/>
          <w:color w:val="333333"/>
          <w:sz w:val="20"/>
          <w:szCs w:val="20"/>
          <w:lang w:eastAsia="sl-SI"/>
        </w:rPr>
      </w:pPr>
      <w:r w:rsidRPr="00250F96">
        <w:rPr>
          <w:rFonts w:ascii="Arial" w:eastAsia="Times New Roman" w:hAnsi="Arial" w:cs="Arial"/>
          <w:color w:val="333333"/>
          <w:sz w:val="20"/>
          <w:szCs w:val="20"/>
          <w:lang w:eastAsia="sl-SI"/>
        </w:rPr>
        <w:t>Tiene usted los derechos siguientes:</w:t>
      </w:r>
    </w:p>
    <w:tbl>
      <w:tblPr>
        <w:tblW w:w="5000" w:type="pct"/>
        <w:shd w:val="clear" w:color="auto" w:fill="FFFFFF"/>
        <w:tblCellMar>
          <w:left w:w="0" w:type="dxa"/>
          <w:right w:w="0" w:type="dxa"/>
        </w:tblCellMar>
        <w:tblLook w:val="04A0" w:firstRow="1" w:lastRow="0" w:firstColumn="1" w:lastColumn="0" w:noHBand="0" w:noVBand="1"/>
      </w:tblPr>
      <w:tblGrid>
        <w:gridCol w:w="194"/>
        <w:gridCol w:w="8878"/>
      </w:tblGrid>
      <w:tr w:rsidR="002156DA" w:rsidRPr="00250F96" w14:paraId="64E43C2A" w14:textId="77777777" w:rsidTr="002156DA">
        <w:tc>
          <w:tcPr>
            <w:tcW w:w="0" w:type="auto"/>
            <w:shd w:val="clear" w:color="auto" w:fill="FFFFFF"/>
            <w:hideMark/>
          </w:tcPr>
          <w:p w14:paraId="575A9C4B" w14:textId="77777777" w:rsidR="002156DA" w:rsidRPr="00250F96" w:rsidRDefault="002156DA" w:rsidP="002156DA">
            <w:pPr>
              <w:spacing w:before="120" w:after="0" w:line="312" w:lineRule="atLeast"/>
              <w:jc w:val="both"/>
              <w:rPr>
                <w:rFonts w:ascii="Arial" w:eastAsia="Times New Roman" w:hAnsi="Arial" w:cs="Arial"/>
                <w:color w:val="333333"/>
                <w:sz w:val="20"/>
                <w:szCs w:val="20"/>
                <w:lang w:eastAsia="sl-SI"/>
              </w:rPr>
            </w:pPr>
            <w:r w:rsidRPr="00250F96">
              <w:rPr>
                <w:rFonts w:ascii="Arial" w:eastAsia="Times New Roman" w:hAnsi="Arial" w:cs="Arial"/>
                <w:color w:val="333333"/>
                <w:sz w:val="20"/>
                <w:szCs w:val="20"/>
                <w:lang w:eastAsia="sl-SI"/>
              </w:rPr>
              <w:t>1)</w:t>
            </w:r>
          </w:p>
        </w:tc>
        <w:tc>
          <w:tcPr>
            <w:tcW w:w="0" w:type="auto"/>
            <w:shd w:val="clear" w:color="auto" w:fill="FFFFFF"/>
            <w:hideMark/>
          </w:tcPr>
          <w:p w14:paraId="4A2ABEBD" w14:textId="77777777" w:rsidR="002156DA" w:rsidRPr="00250F96" w:rsidRDefault="002156DA" w:rsidP="002156DA">
            <w:pPr>
              <w:spacing w:before="120" w:after="0" w:line="312" w:lineRule="atLeast"/>
              <w:jc w:val="both"/>
              <w:rPr>
                <w:rFonts w:ascii="Arial" w:eastAsia="Times New Roman" w:hAnsi="Arial" w:cs="Arial"/>
                <w:color w:val="333333"/>
                <w:sz w:val="20"/>
                <w:szCs w:val="20"/>
                <w:lang w:eastAsia="sl-SI"/>
              </w:rPr>
            </w:pPr>
            <w:r w:rsidRPr="00250F96">
              <w:rPr>
                <w:rFonts w:ascii="Arial" w:eastAsia="Times New Roman" w:hAnsi="Arial" w:cs="Arial"/>
                <w:color w:val="333333"/>
                <w:sz w:val="20"/>
                <w:szCs w:val="20"/>
                <w:lang w:eastAsia="sl-SI"/>
              </w:rPr>
              <w:t>solicitar al responsable del tratamiento que le permita consultar los datos que le conciernen;</w:t>
            </w:r>
          </w:p>
        </w:tc>
      </w:tr>
    </w:tbl>
    <w:p w14:paraId="22E4F97E" w14:textId="77777777" w:rsidR="002156DA" w:rsidRPr="00250F96" w:rsidRDefault="002156DA" w:rsidP="002156DA">
      <w:pPr>
        <w:spacing w:after="0" w:line="240" w:lineRule="auto"/>
        <w:rPr>
          <w:rFonts w:ascii="Arial" w:eastAsia="Times New Roman" w:hAnsi="Arial" w:cs="Arial"/>
          <w:vanish/>
          <w:sz w:val="20"/>
          <w:szCs w:val="20"/>
          <w:lang w:eastAsia="sl-SI"/>
        </w:rPr>
      </w:pPr>
    </w:p>
    <w:tbl>
      <w:tblPr>
        <w:tblW w:w="5000" w:type="pct"/>
        <w:shd w:val="clear" w:color="auto" w:fill="FFFFFF"/>
        <w:tblCellMar>
          <w:left w:w="0" w:type="dxa"/>
          <w:right w:w="0" w:type="dxa"/>
        </w:tblCellMar>
        <w:tblLook w:val="04A0" w:firstRow="1" w:lastRow="0" w:firstColumn="1" w:lastColumn="0" w:noHBand="0" w:noVBand="1"/>
      </w:tblPr>
      <w:tblGrid>
        <w:gridCol w:w="195"/>
        <w:gridCol w:w="8877"/>
      </w:tblGrid>
      <w:tr w:rsidR="002156DA" w:rsidRPr="00250F96" w14:paraId="35FF8FCD" w14:textId="77777777" w:rsidTr="002156DA">
        <w:tc>
          <w:tcPr>
            <w:tcW w:w="0" w:type="auto"/>
            <w:shd w:val="clear" w:color="auto" w:fill="FFFFFF"/>
            <w:hideMark/>
          </w:tcPr>
          <w:p w14:paraId="45440F45" w14:textId="77777777" w:rsidR="002156DA" w:rsidRPr="00250F96" w:rsidRDefault="002156DA" w:rsidP="002156DA">
            <w:pPr>
              <w:spacing w:before="120" w:after="0" w:line="312" w:lineRule="atLeast"/>
              <w:jc w:val="both"/>
              <w:rPr>
                <w:rFonts w:ascii="Arial" w:eastAsia="Times New Roman" w:hAnsi="Arial" w:cs="Arial"/>
                <w:color w:val="333333"/>
                <w:sz w:val="20"/>
                <w:szCs w:val="20"/>
                <w:lang w:eastAsia="sl-SI"/>
              </w:rPr>
            </w:pPr>
            <w:r w:rsidRPr="00250F96">
              <w:rPr>
                <w:rFonts w:ascii="Arial" w:eastAsia="Times New Roman" w:hAnsi="Arial" w:cs="Arial"/>
                <w:color w:val="333333"/>
                <w:sz w:val="20"/>
                <w:szCs w:val="20"/>
                <w:lang w:eastAsia="sl-SI"/>
              </w:rPr>
              <w:t>2)</w:t>
            </w:r>
          </w:p>
        </w:tc>
        <w:tc>
          <w:tcPr>
            <w:tcW w:w="0" w:type="auto"/>
            <w:shd w:val="clear" w:color="auto" w:fill="FFFFFF"/>
            <w:hideMark/>
          </w:tcPr>
          <w:p w14:paraId="5F0AA241" w14:textId="77777777" w:rsidR="002156DA" w:rsidRPr="00250F96" w:rsidRDefault="002156DA" w:rsidP="002156DA">
            <w:pPr>
              <w:spacing w:before="120" w:after="0" w:line="312" w:lineRule="atLeast"/>
              <w:jc w:val="both"/>
              <w:rPr>
                <w:rFonts w:ascii="Arial" w:eastAsia="Times New Roman" w:hAnsi="Arial" w:cs="Arial"/>
                <w:color w:val="333333"/>
                <w:sz w:val="20"/>
                <w:szCs w:val="20"/>
                <w:lang w:eastAsia="sl-SI"/>
              </w:rPr>
            </w:pPr>
            <w:r w:rsidRPr="00250F96">
              <w:rPr>
                <w:rFonts w:ascii="Arial" w:eastAsia="Times New Roman" w:hAnsi="Arial" w:cs="Arial"/>
                <w:color w:val="333333"/>
                <w:sz w:val="20"/>
                <w:szCs w:val="20"/>
                <w:lang w:eastAsia="sl-SI"/>
              </w:rPr>
              <w:t>pedir que se rectifiquen o completen los datos inexactos o incompletos que le conciernen, y</w:t>
            </w:r>
          </w:p>
        </w:tc>
      </w:tr>
    </w:tbl>
    <w:p w14:paraId="283C6C70" w14:textId="77777777" w:rsidR="002156DA" w:rsidRPr="00250F96" w:rsidRDefault="002156DA" w:rsidP="002156DA">
      <w:pPr>
        <w:spacing w:after="0" w:line="240" w:lineRule="auto"/>
        <w:rPr>
          <w:rFonts w:ascii="Arial" w:eastAsia="Times New Roman" w:hAnsi="Arial" w:cs="Arial"/>
          <w:vanish/>
          <w:sz w:val="20"/>
          <w:szCs w:val="20"/>
          <w:lang w:eastAsia="sl-SI"/>
        </w:rPr>
      </w:pPr>
    </w:p>
    <w:tbl>
      <w:tblPr>
        <w:tblW w:w="5000" w:type="pct"/>
        <w:shd w:val="clear" w:color="auto" w:fill="FFFFFF"/>
        <w:tblCellMar>
          <w:left w:w="0" w:type="dxa"/>
          <w:right w:w="0" w:type="dxa"/>
        </w:tblCellMar>
        <w:tblLook w:val="04A0" w:firstRow="1" w:lastRow="0" w:firstColumn="1" w:lastColumn="0" w:noHBand="0" w:noVBand="1"/>
      </w:tblPr>
      <w:tblGrid>
        <w:gridCol w:w="178"/>
        <w:gridCol w:w="8894"/>
      </w:tblGrid>
      <w:tr w:rsidR="002156DA" w:rsidRPr="00250F96" w14:paraId="417A52D8" w14:textId="77777777" w:rsidTr="002156DA">
        <w:tc>
          <w:tcPr>
            <w:tcW w:w="0" w:type="auto"/>
            <w:shd w:val="clear" w:color="auto" w:fill="FFFFFF"/>
            <w:hideMark/>
          </w:tcPr>
          <w:p w14:paraId="3118CAAC" w14:textId="77777777" w:rsidR="002156DA" w:rsidRPr="00250F96" w:rsidRDefault="002156DA" w:rsidP="002156DA">
            <w:pPr>
              <w:spacing w:before="120" w:after="0" w:line="312" w:lineRule="atLeast"/>
              <w:jc w:val="both"/>
              <w:rPr>
                <w:rFonts w:ascii="Arial" w:eastAsia="Times New Roman" w:hAnsi="Arial" w:cs="Arial"/>
                <w:color w:val="333333"/>
                <w:sz w:val="20"/>
                <w:szCs w:val="20"/>
                <w:lang w:eastAsia="sl-SI"/>
              </w:rPr>
            </w:pPr>
            <w:r w:rsidRPr="00250F96">
              <w:rPr>
                <w:rFonts w:ascii="Arial" w:eastAsia="Times New Roman" w:hAnsi="Arial" w:cs="Arial"/>
                <w:color w:val="333333"/>
                <w:sz w:val="20"/>
                <w:szCs w:val="20"/>
                <w:lang w:eastAsia="sl-SI"/>
              </w:rPr>
              <w:t>3)</w:t>
            </w:r>
          </w:p>
        </w:tc>
        <w:tc>
          <w:tcPr>
            <w:tcW w:w="0" w:type="auto"/>
            <w:shd w:val="clear" w:color="auto" w:fill="FFFFFF"/>
            <w:hideMark/>
          </w:tcPr>
          <w:p w14:paraId="1F23F4FD" w14:textId="77777777" w:rsidR="002156DA" w:rsidRPr="00250F96" w:rsidRDefault="002156DA" w:rsidP="002156DA">
            <w:pPr>
              <w:spacing w:before="120" w:after="0" w:line="312" w:lineRule="atLeast"/>
              <w:jc w:val="both"/>
              <w:rPr>
                <w:rFonts w:ascii="Arial" w:eastAsia="Times New Roman" w:hAnsi="Arial" w:cs="Arial"/>
                <w:color w:val="333333"/>
                <w:sz w:val="20"/>
                <w:szCs w:val="20"/>
                <w:lang w:eastAsia="sl-SI"/>
              </w:rPr>
            </w:pPr>
            <w:r w:rsidRPr="00250F96">
              <w:rPr>
                <w:rFonts w:ascii="Arial" w:eastAsia="Times New Roman" w:hAnsi="Arial" w:cs="Arial"/>
                <w:color w:val="333333"/>
                <w:sz w:val="20"/>
                <w:szCs w:val="20"/>
                <w:lang w:eastAsia="sl-SI"/>
              </w:rPr>
              <w:t>solicitar que se supriman los datos personales tratados ilegalmente que le conciernen o que se restrinja su tratamiento.</w:t>
            </w:r>
          </w:p>
        </w:tc>
      </w:tr>
    </w:tbl>
    <w:p w14:paraId="0CC90682" w14:textId="77777777" w:rsidR="002156DA" w:rsidRPr="00250F96" w:rsidRDefault="002156DA" w:rsidP="002156DA">
      <w:pPr>
        <w:shd w:val="clear" w:color="auto" w:fill="FFFFFF"/>
        <w:spacing w:before="120" w:after="0" w:line="312" w:lineRule="atLeast"/>
        <w:jc w:val="both"/>
        <w:rPr>
          <w:rFonts w:ascii="Arial" w:eastAsia="Times New Roman" w:hAnsi="Arial" w:cs="Arial"/>
          <w:color w:val="333333"/>
          <w:sz w:val="20"/>
          <w:szCs w:val="20"/>
          <w:lang w:eastAsia="sl-SI"/>
        </w:rPr>
      </w:pPr>
      <w:r w:rsidRPr="00250F96">
        <w:rPr>
          <w:rFonts w:ascii="Arial" w:eastAsia="Times New Roman" w:hAnsi="Arial" w:cs="Arial"/>
          <w:color w:val="333333"/>
          <w:sz w:val="20"/>
          <w:szCs w:val="20"/>
          <w:lang w:eastAsia="sl-SI"/>
        </w:rPr>
        <w:t>Si desea ejercer cualquiera de los derechos expuestos en los puntos 1) a 3), debe ponerse en contacto con el responsable del tratamiento o el responsable de protección de datos que se indica a continuación.</w:t>
      </w:r>
    </w:p>
    <w:p w14:paraId="170B5B22" w14:textId="77777777" w:rsidR="002156DA" w:rsidRPr="00250F96" w:rsidRDefault="002156DA" w:rsidP="002156DA">
      <w:pPr>
        <w:shd w:val="clear" w:color="auto" w:fill="FFFFFF"/>
        <w:spacing w:before="240" w:after="120" w:line="312" w:lineRule="atLeast"/>
        <w:jc w:val="both"/>
        <w:rPr>
          <w:rFonts w:ascii="Arial" w:eastAsia="Times New Roman" w:hAnsi="Arial" w:cs="Arial"/>
          <w:b/>
          <w:bCs/>
          <w:color w:val="333333"/>
          <w:sz w:val="20"/>
          <w:szCs w:val="20"/>
          <w:lang w:eastAsia="sl-SI"/>
        </w:rPr>
      </w:pPr>
      <w:r w:rsidRPr="00250F96">
        <w:rPr>
          <w:rFonts w:ascii="Arial" w:eastAsia="Times New Roman" w:hAnsi="Arial" w:cs="Arial"/>
          <w:b/>
          <w:bCs/>
          <w:color w:val="333333"/>
          <w:sz w:val="20"/>
          <w:szCs w:val="20"/>
          <w:lang w:eastAsia="sl-SI"/>
        </w:rPr>
        <w:t>Datos de contacto</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4280"/>
        <w:gridCol w:w="4776"/>
      </w:tblGrid>
      <w:tr w:rsidR="002156DA" w:rsidRPr="00250F96" w14:paraId="3CEC16DC" w14:textId="77777777" w:rsidTr="002156D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8B04129" w14:textId="77777777" w:rsidR="00250F96" w:rsidRDefault="002156DA" w:rsidP="00250F96">
            <w:pPr>
              <w:spacing w:before="60" w:after="60" w:line="240" w:lineRule="auto"/>
              <w:rPr>
                <w:rFonts w:ascii="Arial" w:eastAsia="Times New Roman" w:hAnsi="Arial" w:cs="Arial"/>
                <w:color w:val="333333"/>
                <w:sz w:val="20"/>
                <w:szCs w:val="20"/>
                <w:lang w:eastAsia="sl-SI"/>
              </w:rPr>
            </w:pPr>
            <w:r w:rsidRPr="00250F96">
              <w:rPr>
                <w:rFonts w:ascii="Arial" w:eastAsia="Times New Roman" w:hAnsi="Arial" w:cs="Arial"/>
                <w:b/>
                <w:bCs/>
                <w:color w:val="333333"/>
                <w:sz w:val="20"/>
                <w:szCs w:val="20"/>
                <w:lang w:eastAsia="sl-SI"/>
              </w:rPr>
              <w:t>Responsable(s) del tratamiento de datos:</w:t>
            </w:r>
            <w:r w:rsidRPr="00250F96">
              <w:rPr>
                <w:rFonts w:ascii="Arial" w:eastAsia="Times New Roman" w:hAnsi="Arial" w:cs="Arial"/>
                <w:color w:val="333333"/>
                <w:sz w:val="20"/>
                <w:szCs w:val="20"/>
                <w:lang w:eastAsia="sl-SI"/>
              </w:rPr>
              <w:t> </w:t>
            </w:r>
          </w:p>
          <w:p w14:paraId="382F20EE" w14:textId="18E29D11" w:rsidR="00250F96" w:rsidRPr="00250F96" w:rsidRDefault="00250F96" w:rsidP="00250F96">
            <w:pPr>
              <w:spacing w:before="60" w:after="60" w:line="240" w:lineRule="auto"/>
              <w:rPr>
                <w:rFonts w:ascii="Arial" w:eastAsia="Times New Roman" w:hAnsi="Arial" w:cs="Arial"/>
                <w:i/>
                <w:iCs/>
                <w:sz w:val="20"/>
                <w:szCs w:val="20"/>
                <w:lang w:eastAsia="sl-SI"/>
              </w:rPr>
            </w:pPr>
            <w:r w:rsidRPr="00250F96">
              <w:rPr>
                <w:rFonts w:ascii="Arial" w:eastAsia="Times New Roman" w:hAnsi="Arial" w:cs="Arial"/>
                <w:sz w:val="20"/>
                <w:szCs w:val="20"/>
                <w:lang w:eastAsia="sl-SI"/>
              </w:rPr>
              <w:t>Republika Slovenija, Ministrstvo za notranje zadeve, Policija</w:t>
            </w:r>
          </w:p>
          <w:p w14:paraId="030F18D7" w14:textId="77777777" w:rsidR="00250F96" w:rsidRPr="00250F96" w:rsidRDefault="00250F96" w:rsidP="00250F96">
            <w:pPr>
              <w:spacing w:before="60" w:after="60" w:line="240" w:lineRule="auto"/>
              <w:rPr>
                <w:rFonts w:ascii="Arial" w:eastAsia="Times New Roman" w:hAnsi="Arial" w:cs="Arial"/>
                <w:sz w:val="20"/>
                <w:szCs w:val="20"/>
                <w:lang w:eastAsia="sl-SI"/>
              </w:rPr>
            </w:pPr>
            <w:r w:rsidRPr="00250F96">
              <w:rPr>
                <w:rFonts w:ascii="Arial" w:eastAsia="Times New Roman" w:hAnsi="Arial" w:cs="Arial"/>
                <w:sz w:val="20"/>
                <w:szCs w:val="20"/>
                <w:lang w:eastAsia="sl-SI"/>
              </w:rPr>
              <w:t>Štefanova ulica 2, 1001 Ljubljana, Slovenija</w:t>
            </w:r>
          </w:p>
          <w:p w14:paraId="29B3D9C8" w14:textId="7538A36E" w:rsidR="002156DA" w:rsidRPr="00250F96" w:rsidRDefault="00250F96" w:rsidP="00250F96">
            <w:pPr>
              <w:spacing w:before="60" w:after="60" w:line="312" w:lineRule="atLeast"/>
              <w:rPr>
                <w:rFonts w:ascii="Arial" w:eastAsia="Times New Roman" w:hAnsi="Arial" w:cs="Arial"/>
                <w:color w:val="333333"/>
                <w:sz w:val="20"/>
                <w:szCs w:val="20"/>
                <w:lang w:eastAsia="sl-SI"/>
              </w:rPr>
            </w:pPr>
            <w:r w:rsidRPr="00250F96">
              <w:rPr>
                <w:rFonts w:ascii="Arial" w:eastAsia="Times New Roman" w:hAnsi="Arial" w:cs="Arial"/>
                <w:sz w:val="20"/>
                <w:szCs w:val="20"/>
                <w:lang w:eastAsia="sl-SI"/>
              </w:rPr>
              <w:t>gp.policija@policija.si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1F885ED" w14:textId="77777777" w:rsidR="00250F96" w:rsidRDefault="002156DA" w:rsidP="00250F96">
            <w:pPr>
              <w:spacing w:before="60" w:after="60" w:line="240" w:lineRule="auto"/>
              <w:rPr>
                <w:rFonts w:ascii="Arial" w:eastAsia="Times New Roman" w:hAnsi="Arial" w:cs="Arial"/>
                <w:color w:val="333333"/>
                <w:sz w:val="20"/>
                <w:szCs w:val="20"/>
                <w:lang w:eastAsia="sl-SI"/>
              </w:rPr>
            </w:pPr>
            <w:r w:rsidRPr="00250F96">
              <w:rPr>
                <w:rFonts w:ascii="Arial" w:eastAsia="Times New Roman" w:hAnsi="Arial" w:cs="Arial"/>
                <w:b/>
                <w:bCs/>
                <w:color w:val="333333"/>
                <w:sz w:val="20"/>
                <w:szCs w:val="20"/>
                <w:lang w:eastAsia="sl-SI"/>
              </w:rPr>
              <w:t>Responsable(s) de protección de datos:</w:t>
            </w:r>
            <w:r w:rsidRPr="00250F96">
              <w:rPr>
                <w:rFonts w:ascii="Arial" w:eastAsia="Times New Roman" w:hAnsi="Arial" w:cs="Arial"/>
                <w:color w:val="333333"/>
                <w:sz w:val="20"/>
                <w:szCs w:val="20"/>
                <w:lang w:eastAsia="sl-SI"/>
              </w:rPr>
              <w:t> </w:t>
            </w:r>
          </w:p>
          <w:p w14:paraId="374E9ADC" w14:textId="757FA05A" w:rsidR="00250F96" w:rsidRPr="00250F96" w:rsidRDefault="00250F96" w:rsidP="00250F96">
            <w:pPr>
              <w:spacing w:before="60" w:after="60" w:line="240" w:lineRule="auto"/>
              <w:rPr>
                <w:rFonts w:ascii="Arial" w:eastAsia="Times New Roman" w:hAnsi="Arial" w:cs="Arial"/>
                <w:sz w:val="20"/>
                <w:szCs w:val="20"/>
                <w:lang w:eastAsia="sl-SI"/>
              </w:rPr>
            </w:pPr>
            <w:r w:rsidRPr="00250F96">
              <w:rPr>
                <w:rFonts w:ascii="Arial" w:eastAsia="Times New Roman" w:hAnsi="Arial" w:cs="Arial"/>
                <w:sz w:val="20"/>
                <w:szCs w:val="20"/>
                <w:lang w:eastAsia="sl-SI"/>
              </w:rPr>
              <w:t xml:space="preserve">Boris Obolnar, mag., pooblaščena </w:t>
            </w:r>
            <w:r w:rsidR="002A65EC" w:rsidRPr="00250F96">
              <w:rPr>
                <w:rFonts w:ascii="Arial" w:eastAsia="Times New Roman" w:hAnsi="Arial" w:cs="Arial"/>
                <w:sz w:val="20"/>
                <w:szCs w:val="20"/>
                <w:lang w:eastAsia="sl-SI"/>
              </w:rPr>
              <w:t>oseb</w:t>
            </w:r>
            <w:r w:rsidR="002A65EC">
              <w:rPr>
                <w:rFonts w:ascii="Arial" w:eastAsia="Times New Roman" w:hAnsi="Arial" w:cs="Arial"/>
                <w:sz w:val="20"/>
                <w:szCs w:val="20"/>
                <w:lang w:eastAsia="sl-SI"/>
              </w:rPr>
              <w:t>a</w:t>
            </w:r>
            <w:r w:rsidR="002A65EC" w:rsidRPr="00250F96">
              <w:rPr>
                <w:rFonts w:ascii="Arial" w:eastAsia="Times New Roman" w:hAnsi="Arial" w:cs="Arial"/>
                <w:sz w:val="20"/>
                <w:szCs w:val="20"/>
                <w:lang w:eastAsia="sl-SI"/>
              </w:rPr>
              <w:t xml:space="preserve"> </w:t>
            </w:r>
            <w:r w:rsidRPr="00250F96">
              <w:rPr>
                <w:rFonts w:ascii="Arial" w:eastAsia="Times New Roman" w:hAnsi="Arial" w:cs="Arial"/>
                <w:sz w:val="20"/>
                <w:szCs w:val="20"/>
                <w:lang w:eastAsia="sl-SI"/>
              </w:rPr>
              <w:t>za varstvo osebnih podatkov</w:t>
            </w:r>
          </w:p>
          <w:p w14:paraId="73B68A7F" w14:textId="5D97BD64" w:rsidR="002156DA" w:rsidRPr="00250F96" w:rsidRDefault="00250F96" w:rsidP="00250F96">
            <w:pPr>
              <w:spacing w:before="60" w:after="60" w:line="312" w:lineRule="atLeast"/>
              <w:rPr>
                <w:rFonts w:ascii="Arial" w:eastAsia="Times New Roman" w:hAnsi="Arial" w:cs="Arial"/>
                <w:color w:val="333333"/>
                <w:sz w:val="20"/>
                <w:szCs w:val="20"/>
                <w:lang w:eastAsia="sl-SI"/>
              </w:rPr>
            </w:pPr>
            <w:r w:rsidRPr="00250F96">
              <w:rPr>
                <w:rFonts w:ascii="Arial" w:eastAsia="Times New Roman" w:hAnsi="Arial" w:cs="Arial"/>
                <w:sz w:val="20"/>
                <w:szCs w:val="20"/>
                <w:lang w:eastAsia="sl-SI"/>
              </w:rPr>
              <w:t>telefon: 01 428 40 09, e-pošta: dpo@policija.si</w:t>
            </w:r>
          </w:p>
        </w:tc>
      </w:tr>
    </w:tbl>
    <w:p w14:paraId="4835BEFA" w14:textId="77777777" w:rsidR="002156DA" w:rsidRPr="00250F96" w:rsidRDefault="002156DA" w:rsidP="002156DA">
      <w:pPr>
        <w:shd w:val="clear" w:color="auto" w:fill="FFFFFF"/>
        <w:spacing w:before="120" w:after="0" w:line="312" w:lineRule="atLeast"/>
        <w:jc w:val="both"/>
        <w:rPr>
          <w:rFonts w:ascii="Arial" w:eastAsia="Times New Roman" w:hAnsi="Arial" w:cs="Arial"/>
          <w:color w:val="333333"/>
          <w:sz w:val="20"/>
          <w:szCs w:val="20"/>
          <w:lang w:eastAsia="sl-SI"/>
        </w:rPr>
      </w:pPr>
      <w:r w:rsidRPr="00250F96">
        <w:rPr>
          <w:rFonts w:ascii="Arial" w:eastAsia="Times New Roman" w:hAnsi="Arial" w:cs="Arial"/>
          <w:color w:val="333333"/>
          <w:sz w:val="20"/>
          <w:szCs w:val="20"/>
          <w:lang w:eastAsia="sl-SI"/>
        </w:rPr>
        <w:lastRenderedPageBreak/>
        <w:t>En consonancia con el reparto de tareas entre las autoridades de los Estados miembros y las agencias europeas implicadas, </w:t>
      </w:r>
      <w:r w:rsidRPr="00250F96">
        <w:rPr>
          <w:rFonts w:ascii="Arial" w:eastAsia="Times New Roman" w:hAnsi="Arial" w:cs="Arial"/>
          <w:b/>
          <w:bCs/>
          <w:color w:val="333333"/>
          <w:sz w:val="20"/>
          <w:szCs w:val="20"/>
          <w:lang w:eastAsia="sl-SI"/>
        </w:rPr>
        <w:t>puede presentar una reclamación</w:t>
      </w:r>
      <w:r w:rsidRPr="00250F96">
        <w:rPr>
          <w:rFonts w:ascii="Arial" w:eastAsia="Times New Roman" w:hAnsi="Arial" w:cs="Arial"/>
          <w:color w:val="333333"/>
          <w:sz w:val="20"/>
          <w:szCs w:val="20"/>
          <w:lang w:eastAsia="sl-SI"/>
        </w:rPr>
        <w:t> ante los organismos siguientes:</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4123"/>
        <w:gridCol w:w="4933"/>
      </w:tblGrid>
      <w:tr w:rsidR="002156DA" w:rsidRPr="00250F96" w14:paraId="1BCFF57E" w14:textId="77777777" w:rsidTr="002156D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0EC5A7B" w14:textId="77777777" w:rsidR="002156DA" w:rsidRPr="00250F96" w:rsidRDefault="002156DA" w:rsidP="002156DA">
            <w:pPr>
              <w:spacing w:before="60" w:after="60" w:line="312" w:lineRule="atLeast"/>
              <w:rPr>
                <w:rFonts w:ascii="Arial" w:eastAsia="Times New Roman" w:hAnsi="Arial" w:cs="Arial"/>
                <w:color w:val="333333"/>
                <w:sz w:val="20"/>
                <w:szCs w:val="20"/>
                <w:lang w:eastAsia="sl-SI"/>
              </w:rPr>
            </w:pPr>
            <w:r w:rsidRPr="00250F96">
              <w:rPr>
                <w:rFonts w:ascii="Arial" w:eastAsia="Times New Roman" w:hAnsi="Arial" w:cs="Arial"/>
                <w:b/>
                <w:bCs/>
                <w:color w:val="333333"/>
                <w:sz w:val="20"/>
                <w:szCs w:val="20"/>
                <w:lang w:eastAsia="sl-SI"/>
              </w:rPr>
              <w:t>Autoridad de control de [Estado miembro] encargada del tratamiento de sus datos</w:t>
            </w:r>
            <w:r w:rsidRPr="00250F96">
              <w:rPr>
                <w:rFonts w:ascii="Arial" w:eastAsia="Times New Roman" w:hAnsi="Arial" w:cs="Arial"/>
                <w:color w:val="333333"/>
                <w:sz w:val="20"/>
                <w:szCs w:val="20"/>
                <w:lang w:eastAsia="sl-SI"/>
              </w:rPr>
              <w:t> (por ejemplo, si alega que han registrado sus datos incorrectamente):</w:t>
            </w:r>
          </w:p>
          <w:p w14:paraId="7977A877" w14:textId="77777777" w:rsidR="00250F96" w:rsidRPr="00250F96" w:rsidRDefault="00250F96" w:rsidP="00250F96">
            <w:pPr>
              <w:rPr>
                <w:rFonts w:ascii="Arial" w:hAnsi="Arial" w:cs="Arial"/>
                <w:sz w:val="20"/>
                <w:szCs w:val="20"/>
              </w:rPr>
            </w:pPr>
            <w:r w:rsidRPr="00250F96">
              <w:rPr>
                <w:rFonts w:ascii="Arial" w:hAnsi="Arial" w:cs="Arial"/>
                <w:sz w:val="20"/>
                <w:szCs w:val="20"/>
              </w:rPr>
              <w:t>Informacijski pooblaščenec Republike Slovenije, Dunajska cesta 22, 1000 Ljubljana, Slovenija</w:t>
            </w:r>
          </w:p>
          <w:p w14:paraId="1657FC79" w14:textId="7E86E79F" w:rsidR="002156DA" w:rsidRPr="00250F96" w:rsidRDefault="00250F96" w:rsidP="00250F96">
            <w:pPr>
              <w:spacing w:before="60" w:after="60" w:line="312" w:lineRule="atLeast"/>
              <w:rPr>
                <w:rFonts w:ascii="Arial" w:eastAsia="Times New Roman" w:hAnsi="Arial" w:cs="Arial"/>
                <w:color w:val="333333"/>
                <w:sz w:val="20"/>
                <w:szCs w:val="20"/>
                <w:lang w:eastAsia="sl-SI"/>
              </w:rPr>
            </w:pPr>
            <w:r w:rsidRPr="00250F96">
              <w:rPr>
                <w:rFonts w:ascii="Arial" w:hAnsi="Arial" w:cs="Arial"/>
                <w:sz w:val="20"/>
                <w:szCs w:val="20"/>
              </w:rPr>
              <w:t>elektronski naslov: gp.ip@ip-rs.si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87D74FD" w14:textId="77777777" w:rsidR="002156DA" w:rsidRPr="00250F96" w:rsidRDefault="002156DA" w:rsidP="002156DA">
            <w:pPr>
              <w:spacing w:before="60" w:after="60" w:line="312" w:lineRule="atLeast"/>
              <w:rPr>
                <w:rFonts w:ascii="Arial" w:eastAsia="Times New Roman" w:hAnsi="Arial" w:cs="Arial"/>
                <w:color w:val="333333"/>
                <w:sz w:val="20"/>
                <w:szCs w:val="20"/>
                <w:lang w:eastAsia="sl-SI"/>
              </w:rPr>
            </w:pPr>
            <w:r w:rsidRPr="00250F96">
              <w:rPr>
                <w:rFonts w:ascii="Arial" w:eastAsia="Times New Roman" w:hAnsi="Arial" w:cs="Arial"/>
                <w:b/>
                <w:bCs/>
                <w:color w:val="333333"/>
                <w:sz w:val="20"/>
                <w:szCs w:val="20"/>
                <w:lang w:eastAsia="sl-SI"/>
              </w:rPr>
              <w:t>Supervisor Europeo de Protección de Datos para los asuntos relativos al tratamiento de datos por parte de las agencias europeas:</w:t>
            </w:r>
          </w:p>
          <w:p w14:paraId="525E5D59" w14:textId="77777777" w:rsidR="00250F96" w:rsidRPr="00250F96" w:rsidRDefault="00250F96" w:rsidP="00250F96">
            <w:pPr>
              <w:rPr>
                <w:rFonts w:ascii="Arial" w:hAnsi="Arial" w:cs="Arial"/>
                <w:sz w:val="20"/>
                <w:szCs w:val="20"/>
                <w:lang w:val="en-GB"/>
              </w:rPr>
            </w:pPr>
            <w:r w:rsidRPr="00250F96">
              <w:rPr>
                <w:rFonts w:ascii="Arial" w:hAnsi="Arial" w:cs="Arial"/>
                <w:sz w:val="20"/>
                <w:szCs w:val="20"/>
                <w:lang w:val="en-GB"/>
              </w:rPr>
              <w:t xml:space="preserve">European Data Protection Supervisor, </w:t>
            </w:r>
          </w:p>
          <w:p w14:paraId="092FF189" w14:textId="77777777" w:rsidR="00250F96" w:rsidRPr="00250F96" w:rsidRDefault="00250F96" w:rsidP="00250F96">
            <w:pPr>
              <w:rPr>
                <w:rFonts w:ascii="Arial" w:hAnsi="Arial" w:cs="Arial"/>
                <w:sz w:val="20"/>
                <w:szCs w:val="20"/>
                <w:lang w:val="en-GB"/>
              </w:rPr>
            </w:pPr>
            <w:r w:rsidRPr="00250F96">
              <w:rPr>
                <w:rFonts w:ascii="Arial" w:hAnsi="Arial" w:cs="Arial"/>
                <w:sz w:val="20"/>
                <w:szCs w:val="20"/>
                <w:lang w:val="en-GB"/>
              </w:rPr>
              <w:t>Rue Wiertz 60, B-1047 Brussels.</w:t>
            </w:r>
          </w:p>
          <w:p w14:paraId="0F51B751" w14:textId="77777777" w:rsidR="00250F96" w:rsidRPr="00250F96" w:rsidRDefault="00250F96" w:rsidP="00250F96">
            <w:pPr>
              <w:spacing w:before="60" w:after="60" w:line="240" w:lineRule="auto"/>
              <w:rPr>
                <w:rFonts w:ascii="Arial" w:hAnsi="Arial" w:cs="Arial"/>
                <w:sz w:val="20"/>
                <w:szCs w:val="20"/>
              </w:rPr>
            </w:pPr>
            <w:r w:rsidRPr="00250F96">
              <w:rPr>
                <w:rFonts w:ascii="Arial" w:hAnsi="Arial" w:cs="Arial"/>
                <w:sz w:val="20"/>
                <w:szCs w:val="20"/>
              </w:rPr>
              <w:t xml:space="preserve">e-mail: </w:t>
            </w:r>
            <w:hyperlink r:id="rId18" w:history="1">
              <w:r w:rsidRPr="00250F96">
                <w:rPr>
                  <w:rStyle w:val="Hiperpovezava"/>
                  <w:rFonts w:ascii="Arial" w:hAnsi="Arial" w:cs="Arial"/>
                  <w:sz w:val="20"/>
                  <w:szCs w:val="20"/>
                </w:rPr>
                <w:t>edps@edps.europa.eu</w:t>
              </w:r>
            </w:hyperlink>
          </w:p>
          <w:p w14:paraId="0FFDEF3F" w14:textId="4CF247C9" w:rsidR="002156DA" w:rsidRPr="00250F96" w:rsidRDefault="00624137" w:rsidP="00250F96">
            <w:pPr>
              <w:spacing w:before="60" w:after="60" w:line="312" w:lineRule="atLeast"/>
              <w:rPr>
                <w:rFonts w:ascii="Arial" w:eastAsia="Times New Roman" w:hAnsi="Arial" w:cs="Arial"/>
                <w:color w:val="333333"/>
                <w:sz w:val="20"/>
                <w:szCs w:val="20"/>
                <w:lang w:eastAsia="sl-SI"/>
              </w:rPr>
            </w:pPr>
            <w:hyperlink r:id="rId19" w:history="1">
              <w:r w:rsidR="00250F96" w:rsidRPr="00250F96">
                <w:rPr>
                  <w:rStyle w:val="Hiperpovezava"/>
                  <w:rFonts w:ascii="Arial" w:eastAsia="Times New Roman" w:hAnsi="Arial" w:cs="Arial"/>
                  <w:sz w:val="20"/>
                  <w:szCs w:val="20"/>
                  <w:lang w:eastAsia="sl-SI"/>
                </w:rPr>
                <w:t>https://www.edps.europa.eu/data-protection/our-role-supervisor/complaints/edps-complaint-form_en</w:t>
              </w:r>
            </w:hyperlink>
          </w:p>
        </w:tc>
      </w:tr>
    </w:tbl>
    <w:p w14:paraId="14099FB1" w14:textId="0B0CF09D" w:rsidR="002156DA" w:rsidRPr="00250F96" w:rsidRDefault="002156DA" w:rsidP="002156DA">
      <w:pPr>
        <w:shd w:val="clear" w:color="auto" w:fill="FFFFFF"/>
        <w:spacing w:before="120" w:after="0" w:line="312" w:lineRule="atLeast"/>
        <w:jc w:val="both"/>
        <w:rPr>
          <w:rFonts w:ascii="Arial" w:eastAsia="Times New Roman" w:hAnsi="Arial" w:cs="Arial"/>
          <w:color w:val="333333"/>
          <w:sz w:val="20"/>
          <w:szCs w:val="20"/>
          <w:lang w:eastAsia="sl-SI"/>
        </w:rPr>
      </w:pPr>
      <w:r w:rsidRPr="00250F96">
        <w:rPr>
          <w:rFonts w:ascii="Arial" w:eastAsia="Times New Roman" w:hAnsi="Arial" w:cs="Arial"/>
          <w:b/>
          <w:bCs/>
          <w:color w:val="333333"/>
          <w:sz w:val="20"/>
          <w:szCs w:val="20"/>
          <w:lang w:eastAsia="sl-SI"/>
        </w:rPr>
        <w:t>Para más información, consulte el sitio web público del Sistema de Entradas y Salidas</w:t>
      </w:r>
      <w:r w:rsidRPr="00250F96">
        <w:rPr>
          <w:rFonts w:ascii="Arial" w:eastAsia="Times New Roman" w:hAnsi="Arial" w:cs="Arial"/>
          <w:color w:val="333333"/>
          <w:sz w:val="20"/>
          <w:szCs w:val="20"/>
          <w:lang w:eastAsia="sl-SI"/>
        </w:rPr>
        <w:t> </w:t>
      </w:r>
      <w:hyperlink r:id="rId20" w:history="1">
        <w:r w:rsidR="00167A62" w:rsidRPr="006C7327">
          <w:rPr>
            <w:rStyle w:val="Hiperpovezava"/>
            <w:rFonts w:ascii="Arial" w:eastAsia="Times New Roman" w:hAnsi="Arial" w:cs="Arial"/>
            <w:i/>
            <w:iCs/>
            <w:sz w:val="20"/>
            <w:szCs w:val="20"/>
            <w:lang w:eastAsia="sl-SI"/>
          </w:rPr>
          <w:t>https://travel-europe.europa.eu/ees_en</w:t>
        </w:r>
      </w:hyperlink>
    </w:p>
    <w:p w14:paraId="504016A0" w14:textId="77777777" w:rsidR="002156DA" w:rsidRPr="00250F96" w:rsidRDefault="00624137" w:rsidP="002156DA">
      <w:pPr>
        <w:spacing w:before="240" w:after="60" w:line="240" w:lineRule="auto"/>
        <w:rPr>
          <w:rFonts w:ascii="Arial" w:eastAsia="Times New Roman" w:hAnsi="Arial" w:cs="Arial"/>
          <w:sz w:val="20"/>
          <w:szCs w:val="20"/>
          <w:lang w:eastAsia="sl-SI"/>
        </w:rPr>
      </w:pPr>
      <w:r>
        <w:rPr>
          <w:rFonts w:ascii="Arial" w:eastAsia="Times New Roman" w:hAnsi="Arial" w:cs="Arial"/>
          <w:sz w:val="20"/>
          <w:szCs w:val="20"/>
          <w:lang w:eastAsia="sl-SI"/>
        </w:rPr>
        <w:pict w14:anchorId="5261C393">
          <v:rect id="_x0000_i1025" style="width:125.6pt;height:.75pt" o:hrpct="0" o:hrstd="t" o:hrnoshade="t" o:hr="t" fillcolor="black" stroked="f"/>
        </w:pict>
      </w:r>
    </w:p>
    <w:p w14:paraId="45B0E359" w14:textId="77777777" w:rsidR="002156DA" w:rsidRPr="00250F96" w:rsidRDefault="00624137" w:rsidP="002156DA">
      <w:pPr>
        <w:shd w:val="clear" w:color="auto" w:fill="FFFFFF"/>
        <w:spacing w:before="60" w:after="60" w:line="312" w:lineRule="atLeast"/>
        <w:jc w:val="both"/>
        <w:rPr>
          <w:rFonts w:ascii="Arial" w:eastAsia="Times New Roman" w:hAnsi="Arial" w:cs="Arial"/>
          <w:color w:val="333333"/>
          <w:sz w:val="20"/>
          <w:szCs w:val="20"/>
          <w:lang w:eastAsia="sl-SI"/>
        </w:rPr>
      </w:pPr>
      <w:hyperlink r:id="rId21" w:anchor="ntc1-L_2022201ES.01005101-E0001" w:history="1">
        <w:r w:rsidR="002156DA" w:rsidRPr="00250F96">
          <w:rPr>
            <w:rFonts w:ascii="Arial" w:eastAsia="Times New Roman" w:hAnsi="Arial" w:cs="Arial"/>
            <w:color w:val="337AB7"/>
            <w:sz w:val="20"/>
            <w:szCs w:val="20"/>
            <w:u w:val="single"/>
            <w:lang w:eastAsia="sl-SI"/>
          </w:rPr>
          <w:t>(</w:t>
        </w:r>
        <w:r w:rsidR="002156DA" w:rsidRPr="00250F96">
          <w:rPr>
            <w:rFonts w:ascii="Arial" w:eastAsia="Times New Roman" w:hAnsi="Arial" w:cs="Arial"/>
            <w:color w:val="337AB7"/>
            <w:sz w:val="20"/>
            <w:szCs w:val="20"/>
            <w:vertAlign w:val="superscript"/>
            <w:lang w:eastAsia="sl-SI"/>
          </w:rPr>
          <w:t>1</w:t>
        </w:r>
        <w:r w:rsidR="002156DA" w:rsidRPr="00250F96">
          <w:rPr>
            <w:rFonts w:ascii="Arial" w:eastAsia="Times New Roman" w:hAnsi="Arial" w:cs="Arial"/>
            <w:color w:val="337AB7"/>
            <w:sz w:val="20"/>
            <w:szCs w:val="20"/>
            <w:u w:val="single"/>
            <w:lang w:eastAsia="sl-SI"/>
          </w:rPr>
          <w:t>)</w:t>
        </w:r>
      </w:hyperlink>
      <w:r w:rsidR="002156DA" w:rsidRPr="00250F96">
        <w:rPr>
          <w:rFonts w:ascii="Arial" w:eastAsia="Times New Roman" w:hAnsi="Arial" w:cs="Arial"/>
          <w:color w:val="333333"/>
          <w:sz w:val="20"/>
          <w:szCs w:val="20"/>
          <w:lang w:eastAsia="sl-SI"/>
        </w:rPr>
        <w:t>  Reglamento (UE) 2017/2226 del Parlamento Europeo y del Consejo, por el que se establece un Sistema de Entradas y Salidas (SES) para registrar los datos de entrada y salida y de denegación de entrada relativos a nacionales de terceros países que crucen las fronteras exteriores de los Estados miembros, se determinan las condiciones de acceso al SES con fines policiales y se modifican el Convenio de aplicación del Acuerdo de Schengen y los Reglamentos (CE) n.</w:t>
      </w:r>
      <w:r w:rsidR="002156DA" w:rsidRPr="00250F96">
        <w:rPr>
          <w:rFonts w:ascii="Arial" w:eastAsia="Times New Roman" w:hAnsi="Arial" w:cs="Arial"/>
          <w:color w:val="333333"/>
          <w:sz w:val="20"/>
          <w:szCs w:val="20"/>
          <w:vertAlign w:val="superscript"/>
          <w:lang w:eastAsia="sl-SI"/>
        </w:rPr>
        <w:t>o</w:t>
      </w:r>
      <w:r w:rsidR="002156DA" w:rsidRPr="00250F96">
        <w:rPr>
          <w:rFonts w:ascii="Arial" w:eastAsia="Times New Roman" w:hAnsi="Arial" w:cs="Arial"/>
          <w:color w:val="333333"/>
          <w:sz w:val="20"/>
          <w:szCs w:val="20"/>
          <w:lang w:eastAsia="sl-SI"/>
        </w:rPr>
        <w:t> 767/2008 y (UE) n.</w:t>
      </w:r>
      <w:r w:rsidR="002156DA" w:rsidRPr="00250F96">
        <w:rPr>
          <w:rFonts w:ascii="Arial" w:eastAsia="Times New Roman" w:hAnsi="Arial" w:cs="Arial"/>
          <w:color w:val="333333"/>
          <w:sz w:val="20"/>
          <w:szCs w:val="20"/>
          <w:vertAlign w:val="superscript"/>
          <w:lang w:eastAsia="sl-SI"/>
        </w:rPr>
        <w:t>o</w:t>
      </w:r>
      <w:r w:rsidR="002156DA" w:rsidRPr="00250F96">
        <w:rPr>
          <w:rFonts w:ascii="Arial" w:eastAsia="Times New Roman" w:hAnsi="Arial" w:cs="Arial"/>
          <w:color w:val="333333"/>
          <w:sz w:val="20"/>
          <w:szCs w:val="20"/>
          <w:lang w:eastAsia="sl-SI"/>
        </w:rPr>
        <w:t> 1077/2011.</w:t>
      </w:r>
    </w:p>
    <w:p w14:paraId="2E0EA466" w14:textId="77777777" w:rsidR="002156DA" w:rsidRPr="00250F96" w:rsidRDefault="00624137" w:rsidP="002156DA">
      <w:pPr>
        <w:shd w:val="clear" w:color="auto" w:fill="FFFFFF"/>
        <w:spacing w:before="60" w:after="60" w:line="312" w:lineRule="atLeast"/>
        <w:jc w:val="both"/>
        <w:rPr>
          <w:rFonts w:ascii="Arial" w:eastAsia="Times New Roman" w:hAnsi="Arial" w:cs="Arial"/>
          <w:color w:val="333333"/>
          <w:sz w:val="20"/>
          <w:szCs w:val="20"/>
          <w:lang w:eastAsia="sl-SI"/>
        </w:rPr>
      </w:pPr>
      <w:hyperlink r:id="rId22" w:anchor="ntc2-L_2022201ES.01005101-E0002" w:history="1">
        <w:r w:rsidR="002156DA" w:rsidRPr="00250F96">
          <w:rPr>
            <w:rFonts w:ascii="Arial" w:eastAsia="Times New Roman" w:hAnsi="Arial" w:cs="Arial"/>
            <w:color w:val="337AB7"/>
            <w:sz w:val="20"/>
            <w:szCs w:val="20"/>
            <w:u w:val="single"/>
            <w:lang w:eastAsia="sl-SI"/>
          </w:rPr>
          <w:t>(</w:t>
        </w:r>
        <w:r w:rsidR="002156DA" w:rsidRPr="00250F96">
          <w:rPr>
            <w:rFonts w:ascii="Arial" w:eastAsia="Times New Roman" w:hAnsi="Arial" w:cs="Arial"/>
            <w:color w:val="337AB7"/>
            <w:sz w:val="20"/>
            <w:szCs w:val="20"/>
            <w:vertAlign w:val="superscript"/>
            <w:lang w:eastAsia="sl-SI"/>
          </w:rPr>
          <w:t>2</w:t>
        </w:r>
        <w:r w:rsidR="002156DA" w:rsidRPr="00250F96">
          <w:rPr>
            <w:rFonts w:ascii="Arial" w:eastAsia="Times New Roman" w:hAnsi="Arial" w:cs="Arial"/>
            <w:color w:val="337AB7"/>
            <w:sz w:val="20"/>
            <w:szCs w:val="20"/>
            <w:u w:val="single"/>
            <w:lang w:eastAsia="sl-SI"/>
          </w:rPr>
          <w:t>)</w:t>
        </w:r>
      </w:hyperlink>
      <w:r w:rsidR="002156DA" w:rsidRPr="00250F96">
        <w:rPr>
          <w:rFonts w:ascii="Arial" w:eastAsia="Times New Roman" w:hAnsi="Arial" w:cs="Arial"/>
          <w:color w:val="333333"/>
          <w:sz w:val="20"/>
          <w:szCs w:val="20"/>
          <w:lang w:eastAsia="sl-SI"/>
        </w:rPr>
        <w:t>  Alemania, Austria, Bélgica, Bulgaria, Chequia, Dinamarca, Eslovaquia, Eslovenia, España, Estonia, Finlandia, Francia, Grecia, Hungría, Islandia, Italia, Letonia, Liechtenstein, Lituania, Luxemburgo, Malta, Noruega, Países Bajos, Polonia, Portugal, Rumanía, Suecia y Suiza.</w:t>
      </w:r>
    </w:p>
    <w:p w14:paraId="02C5B972" w14:textId="77777777" w:rsidR="002156DA" w:rsidRPr="00250F96" w:rsidRDefault="00624137" w:rsidP="002156DA">
      <w:pPr>
        <w:shd w:val="clear" w:color="auto" w:fill="FFFFFF"/>
        <w:spacing w:before="60" w:after="60" w:line="312" w:lineRule="atLeast"/>
        <w:jc w:val="both"/>
        <w:rPr>
          <w:rFonts w:ascii="Arial" w:eastAsia="Times New Roman" w:hAnsi="Arial" w:cs="Arial"/>
          <w:color w:val="333333"/>
          <w:sz w:val="20"/>
          <w:szCs w:val="20"/>
          <w:lang w:eastAsia="sl-SI"/>
        </w:rPr>
      </w:pPr>
      <w:hyperlink r:id="rId23" w:anchor="ntc3-L_2022201ES.01005101-E0003" w:history="1">
        <w:r w:rsidR="002156DA" w:rsidRPr="00250F96">
          <w:rPr>
            <w:rFonts w:ascii="Arial" w:eastAsia="Times New Roman" w:hAnsi="Arial" w:cs="Arial"/>
            <w:color w:val="337AB7"/>
            <w:sz w:val="20"/>
            <w:szCs w:val="20"/>
            <w:u w:val="single"/>
            <w:lang w:eastAsia="sl-SI"/>
          </w:rPr>
          <w:t>(</w:t>
        </w:r>
        <w:r w:rsidR="002156DA" w:rsidRPr="00250F96">
          <w:rPr>
            <w:rFonts w:ascii="Arial" w:eastAsia="Times New Roman" w:hAnsi="Arial" w:cs="Arial"/>
            <w:color w:val="337AB7"/>
            <w:sz w:val="20"/>
            <w:szCs w:val="20"/>
            <w:vertAlign w:val="superscript"/>
            <w:lang w:eastAsia="sl-SI"/>
          </w:rPr>
          <w:t>3</w:t>
        </w:r>
        <w:r w:rsidR="002156DA" w:rsidRPr="00250F96">
          <w:rPr>
            <w:rFonts w:ascii="Arial" w:eastAsia="Times New Roman" w:hAnsi="Arial" w:cs="Arial"/>
            <w:color w:val="337AB7"/>
            <w:sz w:val="20"/>
            <w:szCs w:val="20"/>
            <w:u w:val="single"/>
            <w:lang w:eastAsia="sl-SI"/>
          </w:rPr>
          <w:t>)</w:t>
        </w:r>
      </w:hyperlink>
      <w:r w:rsidR="002156DA" w:rsidRPr="00250F96">
        <w:rPr>
          <w:rFonts w:ascii="Arial" w:eastAsia="Times New Roman" w:hAnsi="Arial" w:cs="Arial"/>
          <w:color w:val="333333"/>
          <w:sz w:val="20"/>
          <w:szCs w:val="20"/>
          <w:lang w:eastAsia="sl-SI"/>
        </w:rPr>
        <w:t>  Reglamento (UE) 2017/2226 del Parlamento Europeo y del Consejo, de 30 de noviembre de 2017, por el que se establece un Sistema de Entradas y Salidas (SES) para registrar los datos de entrada y salida y de denegación de entrada relativos a nacionales de terceros países que crucen las fronteras exteriores de los Estados miembros, se determinan las condiciones de acceso al SES con fines policiales y se modifican el Convenio de aplicación del Acuerdo de Schengen y los Reglamentos (CE) n.</w:t>
      </w:r>
      <w:r w:rsidR="002156DA" w:rsidRPr="00250F96">
        <w:rPr>
          <w:rFonts w:ascii="Arial" w:eastAsia="Times New Roman" w:hAnsi="Arial" w:cs="Arial"/>
          <w:color w:val="333333"/>
          <w:sz w:val="20"/>
          <w:szCs w:val="20"/>
          <w:vertAlign w:val="superscript"/>
          <w:lang w:eastAsia="sl-SI"/>
        </w:rPr>
        <w:t>o</w:t>
      </w:r>
      <w:r w:rsidR="002156DA" w:rsidRPr="00250F96">
        <w:rPr>
          <w:rFonts w:ascii="Arial" w:eastAsia="Times New Roman" w:hAnsi="Arial" w:cs="Arial"/>
          <w:color w:val="333333"/>
          <w:sz w:val="20"/>
          <w:szCs w:val="20"/>
          <w:lang w:eastAsia="sl-SI"/>
        </w:rPr>
        <w:t> 767/2008 y (UE) n.</w:t>
      </w:r>
      <w:r w:rsidR="002156DA" w:rsidRPr="00250F96">
        <w:rPr>
          <w:rFonts w:ascii="Arial" w:eastAsia="Times New Roman" w:hAnsi="Arial" w:cs="Arial"/>
          <w:color w:val="333333"/>
          <w:sz w:val="20"/>
          <w:szCs w:val="20"/>
          <w:vertAlign w:val="superscript"/>
          <w:lang w:eastAsia="sl-SI"/>
        </w:rPr>
        <w:t>o</w:t>
      </w:r>
      <w:r w:rsidR="002156DA" w:rsidRPr="00250F96">
        <w:rPr>
          <w:rFonts w:ascii="Arial" w:eastAsia="Times New Roman" w:hAnsi="Arial" w:cs="Arial"/>
          <w:color w:val="333333"/>
          <w:sz w:val="20"/>
          <w:szCs w:val="20"/>
          <w:lang w:eastAsia="sl-SI"/>
        </w:rPr>
        <w:t> 1077/2011 (</w:t>
      </w:r>
      <w:hyperlink r:id="rId24" w:history="1">
        <w:r w:rsidR="002156DA" w:rsidRPr="00250F96">
          <w:rPr>
            <w:rFonts w:ascii="Arial" w:eastAsia="Times New Roman" w:hAnsi="Arial" w:cs="Arial"/>
            <w:color w:val="337AB7"/>
            <w:sz w:val="20"/>
            <w:szCs w:val="20"/>
            <w:u w:val="single"/>
            <w:lang w:eastAsia="sl-SI"/>
          </w:rPr>
          <w:t>DO L 327 de 9.12.2017, p. 20</w:t>
        </w:r>
      </w:hyperlink>
      <w:r w:rsidR="002156DA" w:rsidRPr="00250F96">
        <w:rPr>
          <w:rFonts w:ascii="Arial" w:eastAsia="Times New Roman" w:hAnsi="Arial" w:cs="Arial"/>
          <w:color w:val="333333"/>
          <w:sz w:val="20"/>
          <w:szCs w:val="20"/>
          <w:lang w:eastAsia="sl-SI"/>
        </w:rPr>
        <w:t>).</w:t>
      </w:r>
    </w:p>
    <w:p w14:paraId="7667FC77" w14:textId="77777777" w:rsidR="002156DA" w:rsidRPr="00250F96" w:rsidRDefault="00624137" w:rsidP="002156DA">
      <w:pPr>
        <w:shd w:val="clear" w:color="auto" w:fill="FFFFFF"/>
        <w:spacing w:before="60" w:after="60" w:line="312" w:lineRule="atLeast"/>
        <w:jc w:val="both"/>
        <w:rPr>
          <w:rFonts w:ascii="Arial" w:eastAsia="Times New Roman" w:hAnsi="Arial" w:cs="Arial"/>
          <w:color w:val="333333"/>
          <w:sz w:val="20"/>
          <w:szCs w:val="20"/>
          <w:lang w:eastAsia="sl-SI"/>
        </w:rPr>
      </w:pPr>
      <w:hyperlink r:id="rId25" w:anchor="ntc4-L_2022201ES.01005101-E0004" w:history="1">
        <w:r w:rsidR="002156DA" w:rsidRPr="00250F96">
          <w:rPr>
            <w:rFonts w:ascii="Arial" w:eastAsia="Times New Roman" w:hAnsi="Arial" w:cs="Arial"/>
            <w:color w:val="337AB7"/>
            <w:sz w:val="20"/>
            <w:szCs w:val="20"/>
            <w:u w:val="single"/>
            <w:lang w:eastAsia="sl-SI"/>
          </w:rPr>
          <w:t>(</w:t>
        </w:r>
        <w:r w:rsidR="002156DA" w:rsidRPr="00250F96">
          <w:rPr>
            <w:rFonts w:ascii="Arial" w:eastAsia="Times New Roman" w:hAnsi="Arial" w:cs="Arial"/>
            <w:color w:val="337AB7"/>
            <w:sz w:val="20"/>
            <w:szCs w:val="20"/>
            <w:vertAlign w:val="superscript"/>
            <w:lang w:eastAsia="sl-SI"/>
          </w:rPr>
          <w:t>4</w:t>
        </w:r>
        <w:r w:rsidR="002156DA" w:rsidRPr="00250F96">
          <w:rPr>
            <w:rFonts w:ascii="Arial" w:eastAsia="Times New Roman" w:hAnsi="Arial" w:cs="Arial"/>
            <w:color w:val="337AB7"/>
            <w:sz w:val="20"/>
            <w:szCs w:val="20"/>
            <w:u w:val="single"/>
            <w:lang w:eastAsia="sl-SI"/>
          </w:rPr>
          <w:t>)</w:t>
        </w:r>
      </w:hyperlink>
      <w:r w:rsidR="002156DA" w:rsidRPr="00250F96">
        <w:rPr>
          <w:rFonts w:ascii="Arial" w:eastAsia="Times New Roman" w:hAnsi="Arial" w:cs="Arial"/>
          <w:color w:val="333333"/>
          <w:sz w:val="20"/>
          <w:szCs w:val="20"/>
          <w:lang w:eastAsia="sl-SI"/>
        </w:rPr>
        <w:t>  Tenga en cuenta que los datos dactiloscópicos de los nacionales de terceros países que no necesiten visado para entrar en el espacio Schengen y de los titulares de documentos de tránsito facilitado también se almacenarán en el Sistema de Entradas y Salidas. Si necesita visado para entrar al espacio Schengen, sus impresiones dactilares ya estarán almacenadas en el Sistema de Información de Visados como parte de su expediente y no volverán a almacenarse en el Sistema de Entradas y Salidas.</w:t>
      </w:r>
    </w:p>
    <w:p w14:paraId="0E4D47F6" w14:textId="77777777" w:rsidR="002156DA" w:rsidRPr="00250F96" w:rsidRDefault="00624137" w:rsidP="002156DA">
      <w:pPr>
        <w:shd w:val="clear" w:color="auto" w:fill="FFFFFF"/>
        <w:spacing w:before="60" w:after="60" w:line="312" w:lineRule="atLeast"/>
        <w:jc w:val="both"/>
        <w:rPr>
          <w:rFonts w:ascii="Arial" w:eastAsia="Times New Roman" w:hAnsi="Arial" w:cs="Arial"/>
          <w:color w:val="333333"/>
          <w:sz w:val="20"/>
          <w:szCs w:val="20"/>
          <w:lang w:eastAsia="sl-SI"/>
        </w:rPr>
      </w:pPr>
      <w:hyperlink r:id="rId26" w:anchor="ntc5-L_2022201ES.01005101-E0005" w:history="1">
        <w:r w:rsidR="002156DA" w:rsidRPr="00250F96">
          <w:rPr>
            <w:rFonts w:ascii="Arial" w:eastAsia="Times New Roman" w:hAnsi="Arial" w:cs="Arial"/>
            <w:color w:val="337AB7"/>
            <w:sz w:val="20"/>
            <w:szCs w:val="20"/>
            <w:u w:val="single"/>
            <w:lang w:eastAsia="sl-SI"/>
          </w:rPr>
          <w:t>(</w:t>
        </w:r>
        <w:r w:rsidR="002156DA" w:rsidRPr="00250F96">
          <w:rPr>
            <w:rFonts w:ascii="Arial" w:eastAsia="Times New Roman" w:hAnsi="Arial" w:cs="Arial"/>
            <w:color w:val="337AB7"/>
            <w:sz w:val="20"/>
            <w:szCs w:val="20"/>
            <w:vertAlign w:val="superscript"/>
            <w:lang w:eastAsia="sl-SI"/>
          </w:rPr>
          <w:t>5</w:t>
        </w:r>
        <w:r w:rsidR="002156DA" w:rsidRPr="00250F96">
          <w:rPr>
            <w:rFonts w:ascii="Arial" w:eastAsia="Times New Roman" w:hAnsi="Arial" w:cs="Arial"/>
            <w:color w:val="337AB7"/>
            <w:sz w:val="20"/>
            <w:szCs w:val="20"/>
            <w:u w:val="single"/>
            <w:lang w:eastAsia="sl-SI"/>
          </w:rPr>
          <w:t>)</w:t>
        </w:r>
      </w:hyperlink>
      <w:r w:rsidR="002156DA" w:rsidRPr="00250F96">
        <w:rPr>
          <w:rFonts w:ascii="Arial" w:eastAsia="Times New Roman" w:hAnsi="Arial" w:cs="Arial"/>
          <w:color w:val="333333"/>
          <w:sz w:val="20"/>
          <w:szCs w:val="20"/>
          <w:lang w:eastAsia="sl-SI"/>
        </w:rPr>
        <w:t>  Los organismos de las Naciones Unidas, la Organización Internacional para las Migraciones (OIM) o el Comité Internacional de la Cruz Roja.</w:t>
      </w:r>
    </w:p>
    <w:p w14:paraId="45CE73F8" w14:textId="77777777" w:rsidR="002156DA" w:rsidRPr="00250F96" w:rsidRDefault="00624137" w:rsidP="002156DA">
      <w:pPr>
        <w:shd w:val="clear" w:color="auto" w:fill="FFFFFF"/>
        <w:spacing w:before="60" w:after="60" w:line="312" w:lineRule="atLeast"/>
        <w:jc w:val="both"/>
        <w:rPr>
          <w:rFonts w:ascii="Arial" w:eastAsia="Times New Roman" w:hAnsi="Arial" w:cs="Arial"/>
          <w:color w:val="333333"/>
          <w:sz w:val="20"/>
          <w:szCs w:val="20"/>
          <w:lang w:eastAsia="sl-SI"/>
        </w:rPr>
      </w:pPr>
      <w:hyperlink r:id="rId27" w:anchor="ntc6-L_2022201ES.01005101-E0006" w:history="1">
        <w:r w:rsidR="002156DA" w:rsidRPr="00250F96">
          <w:rPr>
            <w:rFonts w:ascii="Arial" w:eastAsia="Times New Roman" w:hAnsi="Arial" w:cs="Arial"/>
            <w:color w:val="337AB7"/>
            <w:sz w:val="20"/>
            <w:szCs w:val="20"/>
            <w:u w:val="single"/>
            <w:lang w:eastAsia="sl-SI"/>
          </w:rPr>
          <w:t>(</w:t>
        </w:r>
        <w:r w:rsidR="002156DA" w:rsidRPr="00250F96">
          <w:rPr>
            <w:rFonts w:ascii="Arial" w:eastAsia="Times New Roman" w:hAnsi="Arial" w:cs="Arial"/>
            <w:color w:val="337AB7"/>
            <w:sz w:val="20"/>
            <w:szCs w:val="20"/>
            <w:vertAlign w:val="superscript"/>
            <w:lang w:eastAsia="sl-SI"/>
          </w:rPr>
          <w:t>6</w:t>
        </w:r>
        <w:r w:rsidR="002156DA" w:rsidRPr="00250F96">
          <w:rPr>
            <w:rFonts w:ascii="Arial" w:eastAsia="Times New Roman" w:hAnsi="Arial" w:cs="Arial"/>
            <w:color w:val="337AB7"/>
            <w:sz w:val="20"/>
            <w:szCs w:val="20"/>
            <w:u w:val="single"/>
            <w:lang w:eastAsia="sl-SI"/>
          </w:rPr>
          <w:t>)</w:t>
        </w:r>
      </w:hyperlink>
      <w:r w:rsidR="002156DA" w:rsidRPr="00250F96">
        <w:rPr>
          <w:rFonts w:ascii="Arial" w:eastAsia="Times New Roman" w:hAnsi="Arial" w:cs="Arial"/>
          <w:color w:val="333333"/>
          <w:sz w:val="20"/>
          <w:szCs w:val="20"/>
          <w:lang w:eastAsia="sl-SI"/>
        </w:rPr>
        <w:t>  Artículo 41, apartados 1 y 2, y artículo 42.</w:t>
      </w:r>
    </w:p>
    <w:p w14:paraId="1C43D580" w14:textId="77777777" w:rsidR="002156DA" w:rsidRPr="00250F96" w:rsidRDefault="00624137" w:rsidP="002156DA">
      <w:pPr>
        <w:shd w:val="clear" w:color="auto" w:fill="FFFFFF"/>
        <w:spacing w:before="60" w:after="60" w:line="312" w:lineRule="atLeast"/>
        <w:jc w:val="both"/>
        <w:rPr>
          <w:rFonts w:ascii="Arial" w:eastAsia="Times New Roman" w:hAnsi="Arial" w:cs="Arial"/>
          <w:color w:val="333333"/>
          <w:sz w:val="20"/>
          <w:szCs w:val="20"/>
          <w:lang w:eastAsia="sl-SI"/>
        </w:rPr>
      </w:pPr>
      <w:hyperlink r:id="rId28" w:anchor="ntc7-L_2022201ES.01005101-E0007" w:history="1">
        <w:r w:rsidR="002156DA" w:rsidRPr="00250F96">
          <w:rPr>
            <w:rFonts w:ascii="Arial" w:eastAsia="Times New Roman" w:hAnsi="Arial" w:cs="Arial"/>
            <w:color w:val="337AB7"/>
            <w:sz w:val="20"/>
            <w:szCs w:val="20"/>
            <w:u w:val="single"/>
            <w:lang w:eastAsia="sl-SI"/>
          </w:rPr>
          <w:t>(</w:t>
        </w:r>
        <w:r w:rsidR="002156DA" w:rsidRPr="00250F96">
          <w:rPr>
            <w:rFonts w:ascii="Arial" w:eastAsia="Times New Roman" w:hAnsi="Arial" w:cs="Arial"/>
            <w:color w:val="337AB7"/>
            <w:sz w:val="20"/>
            <w:szCs w:val="20"/>
            <w:vertAlign w:val="superscript"/>
            <w:lang w:eastAsia="sl-SI"/>
          </w:rPr>
          <w:t>7</w:t>
        </w:r>
        <w:r w:rsidR="002156DA" w:rsidRPr="00250F96">
          <w:rPr>
            <w:rFonts w:ascii="Arial" w:eastAsia="Times New Roman" w:hAnsi="Arial" w:cs="Arial"/>
            <w:color w:val="337AB7"/>
            <w:sz w:val="20"/>
            <w:szCs w:val="20"/>
            <w:u w:val="single"/>
            <w:lang w:eastAsia="sl-SI"/>
          </w:rPr>
          <w:t>)</w:t>
        </w:r>
      </w:hyperlink>
      <w:r w:rsidR="002156DA" w:rsidRPr="00250F96">
        <w:rPr>
          <w:rFonts w:ascii="Arial" w:eastAsia="Times New Roman" w:hAnsi="Arial" w:cs="Arial"/>
          <w:color w:val="333333"/>
          <w:sz w:val="20"/>
          <w:szCs w:val="20"/>
          <w:lang w:eastAsia="sl-SI"/>
        </w:rPr>
        <w:t>  Artículo 41, apartado 6.</w:t>
      </w:r>
    </w:p>
    <w:p w14:paraId="71625242" w14:textId="77777777" w:rsidR="002156DA" w:rsidRPr="00250F96" w:rsidRDefault="00624137" w:rsidP="002156DA">
      <w:pPr>
        <w:shd w:val="clear" w:color="auto" w:fill="FFFFFF"/>
        <w:spacing w:before="60" w:after="60" w:line="312" w:lineRule="atLeast"/>
        <w:jc w:val="both"/>
        <w:rPr>
          <w:rFonts w:ascii="Arial" w:eastAsia="Times New Roman" w:hAnsi="Arial" w:cs="Arial"/>
          <w:color w:val="333333"/>
          <w:sz w:val="20"/>
          <w:szCs w:val="20"/>
          <w:lang w:eastAsia="sl-SI"/>
        </w:rPr>
      </w:pPr>
      <w:hyperlink r:id="rId29" w:anchor="ntc8-L_2022201ES.01005101-E0008" w:history="1">
        <w:r w:rsidR="002156DA" w:rsidRPr="00250F96">
          <w:rPr>
            <w:rFonts w:ascii="Arial" w:eastAsia="Times New Roman" w:hAnsi="Arial" w:cs="Arial"/>
            <w:color w:val="337AB7"/>
            <w:sz w:val="20"/>
            <w:szCs w:val="20"/>
            <w:u w:val="single"/>
            <w:lang w:eastAsia="sl-SI"/>
          </w:rPr>
          <w:t>(</w:t>
        </w:r>
        <w:r w:rsidR="002156DA" w:rsidRPr="00250F96">
          <w:rPr>
            <w:rFonts w:ascii="Arial" w:eastAsia="Times New Roman" w:hAnsi="Arial" w:cs="Arial"/>
            <w:color w:val="337AB7"/>
            <w:sz w:val="20"/>
            <w:szCs w:val="20"/>
            <w:vertAlign w:val="superscript"/>
            <w:lang w:eastAsia="sl-SI"/>
          </w:rPr>
          <w:t>8</w:t>
        </w:r>
        <w:r w:rsidR="002156DA" w:rsidRPr="00250F96">
          <w:rPr>
            <w:rFonts w:ascii="Arial" w:eastAsia="Times New Roman" w:hAnsi="Arial" w:cs="Arial"/>
            <w:color w:val="337AB7"/>
            <w:sz w:val="20"/>
            <w:szCs w:val="20"/>
            <w:u w:val="single"/>
            <w:lang w:eastAsia="sl-SI"/>
          </w:rPr>
          <w:t>)</w:t>
        </w:r>
      </w:hyperlink>
      <w:r w:rsidR="002156DA" w:rsidRPr="00250F96">
        <w:rPr>
          <w:rFonts w:ascii="Arial" w:eastAsia="Times New Roman" w:hAnsi="Arial" w:cs="Arial"/>
          <w:color w:val="333333"/>
          <w:sz w:val="20"/>
          <w:szCs w:val="20"/>
          <w:lang w:eastAsia="sl-SI"/>
        </w:rPr>
        <w:t>  Si debe obtener un visado, sus impresiones dactilares no se almacenarán en el Sistema de Entradas y Salidas, puesto que ya están almacenadas en el Sistema de Información de Visados.</w:t>
      </w:r>
    </w:p>
    <w:p w14:paraId="63FAA81C" w14:textId="77777777" w:rsidR="002156DA" w:rsidRPr="00250F96" w:rsidRDefault="00624137" w:rsidP="002156DA">
      <w:pPr>
        <w:shd w:val="clear" w:color="auto" w:fill="FFFFFF"/>
        <w:spacing w:before="60" w:after="60" w:line="312" w:lineRule="atLeast"/>
        <w:jc w:val="both"/>
        <w:rPr>
          <w:rFonts w:ascii="Arial" w:eastAsia="Times New Roman" w:hAnsi="Arial" w:cs="Arial"/>
          <w:color w:val="333333"/>
          <w:sz w:val="20"/>
          <w:szCs w:val="20"/>
          <w:lang w:eastAsia="sl-SI"/>
        </w:rPr>
      </w:pPr>
      <w:hyperlink r:id="rId30" w:anchor="ntc9-L_2022201ES.01005101-E0009" w:history="1">
        <w:r w:rsidR="002156DA" w:rsidRPr="00250F96">
          <w:rPr>
            <w:rFonts w:ascii="Arial" w:eastAsia="Times New Roman" w:hAnsi="Arial" w:cs="Arial"/>
            <w:color w:val="337AB7"/>
            <w:sz w:val="20"/>
            <w:szCs w:val="20"/>
            <w:u w:val="single"/>
            <w:lang w:eastAsia="sl-SI"/>
          </w:rPr>
          <w:t>(</w:t>
        </w:r>
        <w:r w:rsidR="002156DA" w:rsidRPr="00250F96">
          <w:rPr>
            <w:rFonts w:ascii="Arial" w:eastAsia="Times New Roman" w:hAnsi="Arial" w:cs="Arial"/>
            <w:color w:val="337AB7"/>
            <w:sz w:val="20"/>
            <w:szCs w:val="20"/>
            <w:vertAlign w:val="superscript"/>
            <w:lang w:eastAsia="sl-SI"/>
          </w:rPr>
          <w:t>9</w:t>
        </w:r>
        <w:r w:rsidR="002156DA" w:rsidRPr="00250F96">
          <w:rPr>
            <w:rFonts w:ascii="Arial" w:eastAsia="Times New Roman" w:hAnsi="Arial" w:cs="Arial"/>
            <w:color w:val="337AB7"/>
            <w:sz w:val="20"/>
            <w:szCs w:val="20"/>
            <w:u w:val="single"/>
            <w:lang w:eastAsia="sl-SI"/>
          </w:rPr>
          <w:t>)</w:t>
        </w:r>
      </w:hyperlink>
      <w:r w:rsidR="002156DA" w:rsidRPr="00250F96">
        <w:rPr>
          <w:rFonts w:ascii="Arial" w:eastAsia="Times New Roman" w:hAnsi="Arial" w:cs="Arial"/>
          <w:color w:val="333333"/>
          <w:sz w:val="20"/>
          <w:szCs w:val="20"/>
          <w:lang w:eastAsia="sl-SI"/>
        </w:rPr>
        <w:t>  En el caso de los nacionales de terceros países que sean miembros de la familia de ciudadanos móviles de la UE, del EEE o suizos (es decir, de ciudadanos del EEE, de la UE o suizos que viajen a un Estado distinto del Estado de su nacionalidad o que ya residan en él) y que acompañen al ciudadano de la UE, del EEE o suizo o se reúnan con este, cada registro de entrada, salida o denegación de entrada se conservará durante un año a partir de la fecha de su correspondiente registro.</w:t>
      </w:r>
    </w:p>
    <w:p w14:paraId="22101703" w14:textId="77777777" w:rsidR="002156DA" w:rsidRPr="00250F96" w:rsidRDefault="00624137" w:rsidP="002156DA">
      <w:pPr>
        <w:shd w:val="clear" w:color="auto" w:fill="FFFFFF"/>
        <w:spacing w:before="60" w:after="60" w:line="312" w:lineRule="atLeast"/>
        <w:jc w:val="both"/>
        <w:rPr>
          <w:rFonts w:ascii="Arial" w:eastAsia="Times New Roman" w:hAnsi="Arial" w:cs="Arial"/>
          <w:color w:val="333333"/>
          <w:sz w:val="20"/>
          <w:szCs w:val="20"/>
          <w:lang w:eastAsia="sl-SI"/>
        </w:rPr>
      </w:pPr>
      <w:hyperlink r:id="rId31" w:anchor="ntc10-L_2022201ES.01005101-E0010" w:history="1">
        <w:r w:rsidR="002156DA" w:rsidRPr="00250F96">
          <w:rPr>
            <w:rFonts w:ascii="Arial" w:eastAsia="Times New Roman" w:hAnsi="Arial" w:cs="Arial"/>
            <w:color w:val="337AB7"/>
            <w:sz w:val="20"/>
            <w:szCs w:val="20"/>
            <w:u w:val="single"/>
            <w:lang w:eastAsia="sl-SI"/>
          </w:rPr>
          <w:t>(</w:t>
        </w:r>
        <w:r w:rsidR="002156DA" w:rsidRPr="00250F96">
          <w:rPr>
            <w:rFonts w:ascii="Arial" w:eastAsia="Times New Roman" w:hAnsi="Arial" w:cs="Arial"/>
            <w:color w:val="337AB7"/>
            <w:sz w:val="20"/>
            <w:szCs w:val="20"/>
            <w:vertAlign w:val="superscript"/>
            <w:lang w:eastAsia="sl-SI"/>
          </w:rPr>
          <w:t>10</w:t>
        </w:r>
        <w:r w:rsidR="002156DA" w:rsidRPr="00250F96">
          <w:rPr>
            <w:rFonts w:ascii="Arial" w:eastAsia="Times New Roman" w:hAnsi="Arial" w:cs="Arial"/>
            <w:color w:val="337AB7"/>
            <w:sz w:val="20"/>
            <w:szCs w:val="20"/>
            <w:u w:val="single"/>
            <w:lang w:eastAsia="sl-SI"/>
          </w:rPr>
          <w:t>)</w:t>
        </w:r>
      </w:hyperlink>
      <w:r w:rsidR="002156DA" w:rsidRPr="00250F96">
        <w:rPr>
          <w:rFonts w:ascii="Arial" w:eastAsia="Times New Roman" w:hAnsi="Arial" w:cs="Arial"/>
          <w:color w:val="333333"/>
          <w:sz w:val="20"/>
          <w:szCs w:val="20"/>
          <w:lang w:eastAsia="sl-SI"/>
        </w:rPr>
        <w:t>  El cálculo de la duración de la estancia autorizada y la generación de descripciones a los Estados miembros cuando haya finalizado la estancia autorizada no se aplicarán a los nacionales de terceros países que sean miembros de la familia de ciudadanos móviles de la UE, del EEE o suizos (es decir, de ciudadanos de la UE, del EEE o suizos que viajen a un Estado distinto del Estado de su nacionalidad o ya residan en él) y acompañen a un ciudadano de la UE, del EEE o suizo o se reúnan con este.</w:t>
      </w:r>
    </w:p>
    <w:p w14:paraId="5E4F8396" w14:textId="77777777" w:rsidR="002156DA" w:rsidRPr="00250F96" w:rsidRDefault="002156DA" w:rsidP="002156DA">
      <w:pPr>
        <w:shd w:val="clear" w:color="auto" w:fill="FFFFFF"/>
        <w:spacing w:before="60" w:after="60" w:line="240" w:lineRule="auto"/>
        <w:jc w:val="both"/>
        <w:rPr>
          <w:rFonts w:ascii="Arial" w:eastAsia="Times New Roman" w:hAnsi="Arial" w:cs="Arial"/>
          <w:color w:val="000000"/>
          <w:sz w:val="20"/>
          <w:szCs w:val="20"/>
          <w:lang w:eastAsia="sl-SI"/>
        </w:rPr>
      </w:pPr>
    </w:p>
    <w:p w14:paraId="3DEEBD23" w14:textId="3D6A9F2F" w:rsidR="005E5467" w:rsidRPr="005E5467" w:rsidRDefault="005E5467" w:rsidP="005E5467">
      <w:pPr>
        <w:jc w:val="both"/>
        <w:rPr>
          <w:rFonts w:ascii="Arial" w:hAnsi="Arial" w:cs="Arial"/>
          <w:b/>
          <w:sz w:val="20"/>
          <w:szCs w:val="20"/>
        </w:rPr>
      </w:pPr>
      <w:r w:rsidRPr="005E5467">
        <w:rPr>
          <w:rFonts w:ascii="Arial" w:hAnsi="Arial" w:cs="Arial"/>
          <w:b/>
          <w:sz w:val="20"/>
          <w:szCs w:val="20"/>
        </w:rPr>
        <w:t xml:space="preserve">Tenga en cuenta que el Sistema de Entradas y Salidas se está implantando progresivamente. Durante este período a partir del 12. 10. 2025 – 10. 4. 2026 es posible que sus datos personales, incluidos sus datos biométricos, no se recojan a efectos del Sistema de Entradas y Salidas en todas las fronteras exteriores de los Estados miembros. En el caso de que la recogida de información sea obligatoria y usted decida no proporcionarla, se le denegará la entrada. Durante el despliegue progresivo, sus datos no se añadirán automáticamente a una lista de personas que hayan sobrepasado el período de estancia autorizada. Además, no podrá comprobar cuánto tiempo está autorizado a permanecer utilizando el sitio web del SES o el equipo disponible en los pasos fronterizos. Puede comprobar la duración de su estancia autorizada utilizando la herramienta de cálculo de estancias de corta duración disponible en el sitio web de la Comisión Europea en </w:t>
      </w:r>
      <w:hyperlink r:id="rId32" w:history="1">
        <w:r w:rsidR="00624137" w:rsidRPr="00E666E6">
          <w:rPr>
            <w:rStyle w:val="Hiperpovezava"/>
            <w:rFonts w:ascii="Arial" w:hAnsi="Arial" w:cs="Arial"/>
            <w:b/>
            <w:sz w:val="20"/>
            <w:szCs w:val="20"/>
          </w:rPr>
          <w:t>https://home-affairs.ec.europa.eu/policies/schengen/border-crossing/short-stay-calculator_en</w:t>
        </w:r>
      </w:hyperlink>
      <w:r w:rsidRPr="005E5467">
        <w:rPr>
          <w:rFonts w:ascii="Arial" w:hAnsi="Arial" w:cs="Arial"/>
          <w:b/>
          <w:sz w:val="20"/>
          <w:szCs w:val="20"/>
        </w:rPr>
        <w:t>.</w:t>
      </w:r>
      <w:r w:rsidR="00624137">
        <w:rPr>
          <w:rFonts w:ascii="Arial" w:hAnsi="Arial" w:cs="Arial"/>
          <w:b/>
          <w:sz w:val="20"/>
          <w:szCs w:val="20"/>
        </w:rPr>
        <w:t xml:space="preserve"> </w:t>
      </w:r>
      <w:bookmarkStart w:id="0" w:name="_GoBack"/>
      <w:bookmarkEnd w:id="0"/>
    </w:p>
    <w:p w14:paraId="0ADAC215" w14:textId="77777777" w:rsidR="005E5467" w:rsidRPr="005E5467" w:rsidRDefault="005E5467" w:rsidP="005E5467">
      <w:pPr>
        <w:jc w:val="both"/>
        <w:rPr>
          <w:rFonts w:ascii="Arial" w:hAnsi="Arial" w:cs="Arial"/>
          <w:b/>
          <w:sz w:val="20"/>
          <w:szCs w:val="20"/>
        </w:rPr>
      </w:pPr>
    </w:p>
    <w:p w14:paraId="2B7805DB" w14:textId="0554555B" w:rsidR="00744FE4" w:rsidRPr="005E5467" w:rsidRDefault="005E5467" w:rsidP="005E5467">
      <w:pPr>
        <w:jc w:val="both"/>
        <w:rPr>
          <w:rFonts w:ascii="Arial" w:hAnsi="Arial" w:cs="Arial"/>
          <w:b/>
          <w:sz w:val="20"/>
          <w:szCs w:val="20"/>
        </w:rPr>
      </w:pPr>
      <w:r w:rsidRPr="005E5467">
        <w:rPr>
          <w:rFonts w:ascii="Arial" w:hAnsi="Arial" w:cs="Arial"/>
          <w:b/>
          <w:sz w:val="20"/>
          <w:szCs w:val="20"/>
        </w:rPr>
        <w:t>Tras el despliegue progresivo del Sistema de Entradas y Salidas, sus datos personales se tratarán como se indica en el presente formulario</w:t>
      </w:r>
    </w:p>
    <w:sectPr w:rsidR="00744FE4" w:rsidRPr="005E546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51EF6F3" w16cex:dateUtc="2024-09-24T11:02:00Z"/>
  <w16cex:commentExtensible w16cex:durableId="773A2AB6" w16cex:dateUtc="2024-09-24T11:01:00Z"/>
  <w16cex:commentExtensible w16cex:durableId="028DA1DB" w16cex:dateUtc="2024-09-24T11: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01113" w14:textId="77777777" w:rsidR="006C7327" w:rsidRDefault="006C7327" w:rsidP="006C7327">
      <w:pPr>
        <w:spacing w:after="0" w:line="240" w:lineRule="auto"/>
      </w:pPr>
      <w:r>
        <w:separator/>
      </w:r>
    </w:p>
  </w:endnote>
  <w:endnote w:type="continuationSeparator" w:id="0">
    <w:p w14:paraId="33AB77CA" w14:textId="77777777" w:rsidR="006C7327" w:rsidRDefault="006C7327" w:rsidP="006C7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0E096" w14:textId="77777777" w:rsidR="006C7327" w:rsidRDefault="006C7327" w:rsidP="006C7327">
      <w:pPr>
        <w:spacing w:after="0" w:line="240" w:lineRule="auto"/>
      </w:pPr>
      <w:r>
        <w:separator/>
      </w:r>
    </w:p>
  </w:footnote>
  <w:footnote w:type="continuationSeparator" w:id="0">
    <w:p w14:paraId="7867C3D0" w14:textId="77777777" w:rsidR="006C7327" w:rsidRDefault="006C7327" w:rsidP="006C73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BF5"/>
    <w:rsid w:val="00087C39"/>
    <w:rsid w:val="000D2F55"/>
    <w:rsid w:val="000D7947"/>
    <w:rsid w:val="00116008"/>
    <w:rsid w:val="00167A62"/>
    <w:rsid w:val="002079E7"/>
    <w:rsid w:val="002156DA"/>
    <w:rsid w:val="00250F96"/>
    <w:rsid w:val="00265E9D"/>
    <w:rsid w:val="002A65EC"/>
    <w:rsid w:val="00343111"/>
    <w:rsid w:val="003C74F2"/>
    <w:rsid w:val="00400913"/>
    <w:rsid w:val="0046773B"/>
    <w:rsid w:val="00565405"/>
    <w:rsid w:val="005957A6"/>
    <w:rsid w:val="005C21FE"/>
    <w:rsid w:val="005E5467"/>
    <w:rsid w:val="00624137"/>
    <w:rsid w:val="006756E3"/>
    <w:rsid w:val="006C7327"/>
    <w:rsid w:val="006F7A21"/>
    <w:rsid w:val="0072523D"/>
    <w:rsid w:val="00744FE4"/>
    <w:rsid w:val="007972FA"/>
    <w:rsid w:val="007F018D"/>
    <w:rsid w:val="00987741"/>
    <w:rsid w:val="009E2AD5"/>
    <w:rsid w:val="00A66D47"/>
    <w:rsid w:val="00AF06E9"/>
    <w:rsid w:val="00B222DD"/>
    <w:rsid w:val="00B975DE"/>
    <w:rsid w:val="00BC4D2A"/>
    <w:rsid w:val="00BD24AE"/>
    <w:rsid w:val="00C061C6"/>
    <w:rsid w:val="00C53768"/>
    <w:rsid w:val="00CB70BF"/>
    <w:rsid w:val="00DE6BF5"/>
    <w:rsid w:val="00E560BC"/>
    <w:rsid w:val="00E66900"/>
    <w:rsid w:val="00FC1A5F"/>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2CD4AA"/>
  <w15:chartTrackingRefBased/>
  <w15:docId w15:val="{3FBA513F-0573-4CCB-8723-619645C40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AF06E9"/>
    <w:rPr>
      <w:sz w:val="16"/>
      <w:szCs w:val="16"/>
    </w:rPr>
  </w:style>
  <w:style w:type="paragraph" w:styleId="Pripombabesedilo">
    <w:name w:val="annotation text"/>
    <w:basedOn w:val="Navaden"/>
    <w:link w:val="PripombabesediloZnak"/>
    <w:uiPriority w:val="99"/>
    <w:semiHidden/>
    <w:unhideWhenUsed/>
    <w:rsid w:val="00AF06E9"/>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F06E9"/>
    <w:rPr>
      <w:sz w:val="20"/>
      <w:szCs w:val="20"/>
    </w:rPr>
  </w:style>
  <w:style w:type="paragraph" w:styleId="Zadevapripombe">
    <w:name w:val="annotation subject"/>
    <w:basedOn w:val="Pripombabesedilo"/>
    <w:next w:val="Pripombabesedilo"/>
    <w:link w:val="ZadevapripombeZnak"/>
    <w:uiPriority w:val="99"/>
    <w:semiHidden/>
    <w:unhideWhenUsed/>
    <w:rsid w:val="00AF06E9"/>
    <w:rPr>
      <w:b/>
      <w:bCs/>
    </w:rPr>
  </w:style>
  <w:style w:type="character" w:customStyle="1" w:styleId="ZadevapripombeZnak">
    <w:name w:val="Zadeva pripombe Znak"/>
    <w:basedOn w:val="PripombabesediloZnak"/>
    <w:link w:val="Zadevapripombe"/>
    <w:uiPriority w:val="99"/>
    <w:semiHidden/>
    <w:rsid w:val="00AF06E9"/>
    <w:rPr>
      <w:b/>
      <w:bCs/>
      <w:sz w:val="20"/>
      <w:szCs w:val="20"/>
    </w:rPr>
  </w:style>
  <w:style w:type="paragraph" w:styleId="Besedilooblaka">
    <w:name w:val="Balloon Text"/>
    <w:basedOn w:val="Navaden"/>
    <w:link w:val="BesedilooblakaZnak"/>
    <w:uiPriority w:val="99"/>
    <w:semiHidden/>
    <w:unhideWhenUsed/>
    <w:rsid w:val="00AF06E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F06E9"/>
    <w:rPr>
      <w:rFonts w:ascii="Segoe UI" w:hAnsi="Segoe UI" w:cs="Segoe UI"/>
      <w:sz w:val="18"/>
      <w:szCs w:val="18"/>
    </w:rPr>
  </w:style>
  <w:style w:type="character" w:styleId="Hiperpovezava">
    <w:name w:val="Hyperlink"/>
    <w:basedOn w:val="Privzetapisavaodstavka"/>
    <w:uiPriority w:val="99"/>
    <w:unhideWhenUsed/>
    <w:rsid w:val="00E560BC"/>
    <w:rPr>
      <w:color w:val="0563C1" w:themeColor="hyperlink"/>
      <w:u w:val="single"/>
    </w:rPr>
  </w:style>
  <w:style w:type="character" w:customStyle="1" w:styleId="UnresolvedMention">
    <w:name w:val="Unresolved Mention"/>
    <w:basedOn w:val="Privzetapisavaodstavka"/>
    <w:uiPriority w:val="99"/>
    <w:semiHidden/>
    <w:unhideWhenUsed/>
    <w:rsid w:val="00E560BC"/>
    <w:rPr>
      <w:color w:val="605E5C"/>
      <w:shd w:val="clear" w:color="auto" w:fill="E1DFDD"/>
    </w:rPr>
  </w:style>
  <w:style w:type="paragraph" w:styleId="Revizija">
    <w:name w:val="Revision"/>
    <w:hidden/>
    <w:uiPriority w:val="99"/>
    <w:semiHidden/>
    <w:rsid w:val="0072523D"/>
    <w:pPr>
      <w:spacing w:after="0" w:line="240" w:lineRule="auto"/>
    </w:pPr>
  </w:style>
  <w:style w:type="paragraph" w:styleId="Sprotnaopomba-besedilo">
    <w:name w:val="footnote text"/>
    <w:basedOn w:val="Navaden"/>
    <w:link w:val="Sprotnaopomba-besediloZnak"/>
    <w:uiPriority w:val="99"/>
    <w:semiHidden/>
    <w:unhideWhenUsed/>
    <w:rsid w:val="006C7327"/>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6C7327"/>
    <w:rPr>
      <w:sz w:val="20"/>
      <w:szCs w:val="20"/>
    </w:rPr>
  </w:style>
  <w:style w:type="character" w:styleId="Sprotnaopomba-sklic">
    <w:name w:val="footnote reference"/>
    <w:basedOn w:val="Privzetapisavaodstavka"/>
    <w:uiPriority w:val="99"/>
    <w:semiHidden/>
    <w:unhideWhenUsed/>
    <w:rsid w:val="006C7327"/>
    <w:rPr>
      <w:vertAlign w:val="superscript"/>
    </w:rPr>
  </w:style>
  <w:style w:type="character" w:styleId="SledenaHiperpovezava">
    <w:name w:val="FollowedHyperlink"/>
    <w:basedOn w:val="Privzetapisavaodstavka"/>
    <w:uiPriority w:val="99"/>
    <w:semiHidden/>
    <w:unhideWhenUsed/>
    <w:rsid w:val="006C7327"/>
    <w:rPr>
      <w:color w:val="954F72" w:themeColor="followedHyperlink"/>
      <w:u w:val="single"/>
    </w:rPr>
  </w:style>
  <w:style w:type="paragraph" w:customStyle="1" w:styleId="Default">
    <w:name w:val="Default"/>
    <w:rsid w:val="00B975DE"/>
    <w:pPr>
      <w:autoSpaceDE w:val="0"/>
      <w:autoSpaceDN w:val="0"/>
      <w:adjustRightInd w:val="0"/>
      <w:spacing w:after="0" w:line="240" w:lineRule="auto"/>
    </w:pPr>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49235">
      <w:bodyDiv w:val="1"/>
      <w:marLeft w:val="0"/>
      <w:marRight w:val="0"/>
      <w:marTop w:val="0"/>
      <w:marBottom w:val="0"/>
      <w:divBdr>
        <w:top w:val="none" w:sz="0" w:space="0" w:color="auto"/>
        <w:left w:val="none" w:sz="0" w:space="0" w:color="auto"/>
        <w:bottom w:val="none" w:sz="0" w:space="0" w:color="auto"/>
        <w:right w:val="none" w:sz="0" w:space="0" w:color="auto"/>
      </w:divBdr>
    </w:div>
    <w:div w:id="703944688">
      <w:bodyDiv w:val="1"/>
      <w:marLeft w:val="0"/>
      <w:marRight w:val="0"/>
      <w:marTop w:val="0"/>
      <w:marBottom w:val="0"/>
      <w:divBdr>
        <w:top w:val="none" w:sz="0" w:space="0" w:color="auto"/>
        <w:left w:val="none" w:sz="0" w:space="0" w:color="auto"/>
        <w:bottom w:val="none" w:sz="0" w:space="0" w:color="auto"/>
        <w:right w:val="none" w:sz="0" w:space="0" w:color="auto"/>
      </w:divBdr>
      <w:divsChild>
        <w:div w:id="234440700">
          <w:marLeft w:val="0"/>
          <w:marRight w:val="0"/>
          <w:marTop w:val="0"/>
          <w:marBottom w:val="0"/>
          <w:divBdr>
            <w:top w:val="none" w:sz="0" w:space="0" w:color="auto"/>
            <w:left w:val="none" w:sz="0" w:space="0" w:color="auto"/>
            <w:bottom w:val="none" w:sz="0" w:space="0" w:color="auto"/>
            <w:right w:val="none" w:sz="0" w:space="0" w:color="auto"/>
          </w:divBdr>
          <w:divsChild>
            <w:div w:id="10789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24846">
      <w:bodyDiv w:val="1"/>
      <w:marLeft w:val="0"/>
      <w:marRight w:val="0"/>
      <w:marTop w:val="0"/>
      <w:marBottom w:val="0"/>
      <w:divBdr>
        <w:top w:val="none" w:sz="0" w:space="0" w:color="auto"/>
        <w:left w:val="none" w:sz="0" w:space="0" w:color="auto"/>
        <w:bottom w:val="none" w:sz="0" w:space="0" w:color="auto"/>
        <w:right w:val="none" w:sz="0" w:space="0" w:color="auto"/>
      </w:divBdr>
      <w:divsChild>
        <w:div w:id="2046367631">
          <w:marLeft w:val="0"/>
          <w:marRight w:val="0"/>
          <w:marTop w:val="0"/>
          <w:marBottom w:val="0"/>
          <w:divBdr>
            <w:top w:val="none" w:sz="0" w:space="0" w:color="auto"/>
            <w:left w:val="none" w:sz="0" w:space="0" w:color="auto"/>
            <w:bottom w:val="none" w:sz="0" w:space="0" w:color="auto"/>
            <w:right w:val="none" w:sz="0" w:space="0" w:color="auto"/>
          </w:divBdr>
          <w:divsChild>
            <w:div w:id="87477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75387">
      <w:bodyDiv w:val="1"/>
      <w:marLeft w:val="0"/>
      <w:marRight w:val="0"/>
      <w:marTop w:val="0"/>
      <w:marBottom w:val="0"/>
      <w:divBdr>
        <w:top w:val="none" w:sz="0" w:space="0" w:color="auto"/>
        <w:left w:val="none" w:sz="0" w:space="0" w:color="auto"/>
        <w:bottom w:val="none" w:sz="0" w:space="0" w:color="auto"/>
        <w:right w:val="none" w:sz="0" w:space="0" w:color="auto"/>
      </w:divBdr>
      <w:divsChild>
        <w:div w:id="1854416090">
          <w:marLeft w:val="0"/>
          <w:marRight w:val="0"/>
          <w:marTop w:val="0"/>
          <w:marBottom w:val="0"/>
          <w:divBdr>
            <w:top w:val="none" w:sz="0" w:space="0" w:color="auto"/>
            <w:left w:val="none" w:sz="0" w:space="0" w:color="auto"/>
            <w:bottom w:val="none" w:sz="0" w:space="0" w:color="auto"/>
            <w:right w:val="none" w:sz="0" w:space="0" w:color="auto"/>
          </w:divBdr>
          <w:divsChild>
            <w:div w:id="6053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52303">
      <w:bodyDiv w:val="1"/>
      <w:marLeft w:val="0"/>
      <w:marRight w:val="0"/>
      <w:marTop w:val="0"/>
      <w:marBottom w:val="0"/>
      <w:divBdr>
        <w:top w:val="none" w:sz="0" w:space="0" w:color="auto"/>
        <w:left w:val="none" w:sz="0" w:space="0" w:color="auto"/>
        <w:bottom w:val="none" w:sz="0" w:space="0" w:color="auto"/>
        <w:right w:val="none" w:sz="0" w:space="0" w:color="auto"/>
      </w:divBdr>
      <w:divsChild>
        <w:div w:id="667826533">
          <w:marLeft w:val="0"/>
          <w:marRight w:val="0"/>
          <w:marTop w:val="0"/>
          <w:marBottom w:val="0"/>
          <w:divBdr>
            <w:top w:val="none" w:sz="0" w:space="0" w:color="auto"/>
            <w:left w:val="none" w:sz="0" w:space="0" w:color="auto"/>
            <w:bottom w:val="none" w:sz="0" w:space="0" w:color="auto"/>
            <w:right w:val="none" w:sz="0" w:space="0" w:color="auto"/>
          </w:divBdr>
          <w:divsChild>
            <w:div w:id="41755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S/TXT/?uri=CELEX:32022D1337&amp;qid=1719221702574" TargetMode="External"/><Relationship Id="rId13" Type="http://schemas.openxmlformats.org/officeDocument/2006/relationships/hyperlink" Target="https://eur-lex.europa.eu/legal-content/ES/TXT/?uri=CELEX:32022D1337&amp;qid=1719221702574" TargetMode="External"/><Relationship Id="rId18" Type="http://schemas.openxmlformats.org/officeDocument/2006/relationships/hyperlink" Target="mailto:edps@edps.europa.eu" TargetMode="External"/><Relationship Id="rId26" Type="http://schemas.openxmlformats.org/officeDocument/2006/relationships/hyperlink" Target="https://eur-lex.europa.eu/legal-content/ES/TXT/?uri=CELEX:32022D1337&amp;qid=1719221702574" TargetMode="External"/><Relationship Id="rId3" Type="http://schemas.openxmlformats.org/officeDocument/2006/relationships/settings" Target="settings.xml"/><Relationship Id="rId21" Type="http://schemas.openxmlformats.org/officeDocument/2006/relationships/hyperlink" Target="https://eur-lex.europa.eu/legal-content/ES/TXT/?uri=CELEX:32022D1337&amp;qid=1719221702574" TargetMode="External"/><Relationship Id="rId34" Type="http://schemas.openxmlformats.org/officeDocument/2006/relationships/theme" Target="theme/theme1.xml"/><Relationship Id="rId7" Type="http://schemas.openxmlformats.org/officeDocument/2006/relationships/hyperlink" Target="https://eur-lex.europa.eu/legal-content/ES/TXT/?uri=CELEX:32022D1337&amp;qid=1719221702574" TargetMode="External"/><Relationship Id="rId12" Type="http://schemas.openxmlformats.org/officeDocument/2006/relationships/hyperlink" Target="https://eur-lex.europa.eu/legal-content/ES/TXT/?uri=CELEX:32022D1337&amp;qid=1719221702574" TargetMode="External"/><Relationship Id="rId17" Type="http://schemas.openxmlformats.org/officeDocument/2006/relationships/hyperlink" Target="https://eur-lex.europa.eu/legal-content/ES/TXT/?uri=CELEX:32022D1337&amp;qid=1719221702574" TargetMode="External"/><Relationship Id="rId25" Type="http://schemas.openxmlformats.org/officeDocument/2006/relationships/hyperlink" Target="https://eur-lex.europa.eu/legal-content/ES/TXT/?uri=CELEX:32022D1337&amp;qid=1719221702574"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ravel-europe.europa.eu/ees_en" TargetMode="External"/><Relationship Id="rId20" Type="http://schemas.openxmlformats.org/officeDocument/2006/relationships/hyperlink" Target="https://travel-europe.europa.eu/ees_en" TargetMode="External"/><Relationship Id="rId29" Type="http://schemas.openxmlformats.org/officeDocument/2006/relationships/hyperlink" Target="https://eur-lex.europa.eu/legal-content/ES/TXT/?uri=CELEX:32022D1337&amp;qid=171922170257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ur-lex.europa.eu/legal-content/ES/TXT/?uri=CELEX:32022D1337&amp;qid=1719221702574" TargetMode="External"/><Relationship Id="rId24" Type="http://schemas.openxmlformats.org/officeDocument/2006/relationships/hyperlink" Target="https://eur-lex.europa.eu/legal-content/ES/AUTO/?uri=OJ:L:2017:327:TOC" TargetMode="External"/><Relationship Id="rId32" Type="http://schemas.openxmlformats.org/officeDocument/2006/relationships/hyperlink" Target="https://home-affairs.ec.europa.eu/policies/schengen/border-crossing/short-stay-calculator_en" TargetMode="External"/><Relationship Id="rId5" Type="http://schemas.openxmlformats.org/officeDocument/2006/relationships/footnotes" Target="footnotes.xml"/><Relationship Id="rId15" Type="http://schemas.openxmlformats.org/officeDocument/2006/relationships/hyperlink" Target="https://eur-lex.europa.eu/legal-content/ES/TXT/?uri=CELEX:32022D1337&amp;qid=1719221702574" TargetMode="External"/><Relationship Id="rId23" Type="http://schemas.openxmlformats.org/officeDocument/2006/relationships/hyperlink" Target="https://eur-lex.europa.eu/legal-content/ES/TXT/?uri=CELEX:32022D1337&amp;qid=1719221702574" TargetMode="External"/><Relationship Id="rId28" Type="http://schemas.openxmlformats.org/officeDocument/2006/relationships/hyperlink" Target="https://eur-lex.europa.eu/legal-content/ES/TXT/?uri=CELEX:32022D1337&amp;qid=1719221702574" TargetMode="External"/><Relationship Id="rId10" Type="http://schemas.openxmlformats.org/officeDocument/2006/relationships/hyperlink" Target="https://eur-lex.europa.eu/legal-content/ES/TXT/?uri=CELEX:32022D1337&amp;qid=1719221702574" TargetMode="External"/><Relationship Id="rId19" Type="http://schemas.openxmlformats.org/officeDocument/2006/relationships/hyperlink" Target="https://www.edps.europa.eu/data-protection/our-role-supervisor/complaints/edps-complaint-form_en" TargetMode="External"/><Relationship Id="rId31" Type="http://schemas.openxmlformats.org/officeDocument/2006/relationships/hyperlink" Target="https://eur-lex.europa.eu/legal-content/ES/TXT/?uri=CELEX:32022D1337&amp;qid=1719221702574" TargetMode="External"/><Relationship Id="rId135"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https://eur-lex.europa.eu/legal-content/ES/TXT/?uri=CELEX:32022D1337&amp;qid=1719221702574" TargetMode="External"/><Relationship Id="rId14" Type="http://schemas.openxmlformats.org/officeDocument/2006/relationships/hyperlink" Target="https://eur-lex.europa.eu/legal-content/ES/TXT/?uri=CELEX:32022D1337&amp;qid=1719221702574" TargetMode="External"/><Relationship Id="rId22" Type="http://schemas.openxmlformats.org/officeDocument/2006/relationships/hyperlink" Target="https://eur-lex.europa.eu/legal-content/ES/TXT/?uri=CELEX:32022D1337&amp;qid=1719221702574" TargetMode="External"/><Relationship Id="rId27" Type="http://schemas.openxmlformats.org/officeDocument/2006/relationships/hyperlink" Target="https://eur-lex.europa.eu/legal-content/ES/TXT/?uri=CELEX:32022D1337&amp;qid=1719221702574" TargetMode="External"/><Relationship Id="rId30" Type="http://schemas.openxmlformats.org/officeDocument/2006/relationships/hyperlink" Target="https://eur-lex.europa.eu/legal-content/ES/TXT/?uri=CELEX:32022D1337&amp;qid=171922170257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B5C556C-ACBF-4EB4-A8ED-69B42817D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2143</Words>
  <Characters>12216</Characters>
  <Application>Microsoft Office Word</Application>
  <DocSecurity>0</DocSecurity>
  <Lines>101</Lines>
  <Paragraphs>28</Paragraphs>
  <ScaleCrop>false</ScaleCrop>
  <HeadingPairs>
    <vt:vector size="2" baseType="variant">
      <vt:variant>
        <vt:lpstr>Naslov</vt:lpstr>
      </vt:variant>
      <vt:variant>
        <vt:i4>1</vt:i4>
      </vt:variant>
    </vt:vector>
  </HeadingPairs>
  <TitlesOfParts>
    <vt:vector size="1" baseType="lpstr">
      <vt:lpstr/>
    </vt:vector>
  </TitlesOfParts>
  <Company>POLICIJA</Company>
  <LinksUpToDate>false</LinksUpToDate>
  <CharactersWithSpaces>14331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SMREČNIK Nikolaj</dc:creator>
  <cp:keywords/>
  <dc:description/>
  <cp:lastModifiedBy>MARTINEC Marlena</cp:lastModifiedBy>
  <cp:revision>4</cp:revision>
  <dcterms:created xsi:type="dcterms:W3CDTF">2025-09-10T08:50:00Z</dcterms:created>
  <dcterms:modified xsi:type="dcterms:W3CDTF">2025-09-24T07:06:00Z</dcterms:modified>
</cp:coreProperties>
</file>