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BE5" w:rsidRPr="003F2A84" w:rsidRDefault="00FE6BE5" w:rsidP="008C7390">
      <w:pPr>
        <w:pStyle w:val="datumtevilka"/>
        <w:spacing w:line="240" w:lineRule="auto"/>
        <w:jc w:val="both"/>
        <w:rPr>
          <w:lang w:val="sl-SI"/>
        </w:rPr>
      </w:pPr>
    </w:p>
    <w:p w:rsidR="00FE6BE5" w:rsidRPr="003F2A84" w:rsidRDefault="00FE6BE5" w:rsidP="008C7390">
      <w:pPr>
        <w:pStyle w:val="datumtevilka"/>
        <w:spacing w:line="240" w:lineRule="auto"/>
        <w:jc w:val="both"/>
        <w:rPr>
          <w:lang w:val="sl-SI"/>
        </w:rPr>
      </w:pPr>
    </w:p>
    <w:p w:rsidR="00FE6BE5" w:rsidRPr="003F2A84" w:rsidRDefault="00FE6BE5" w:rsidP="008C7390">
      <w:pPr>
        <w:pStyle w:val="datumtevilka"/>
        <w:spacing w:line="240" w:lineRule="auto"/>
        <w:jc w:val="both"/>
        <w:rPr>
          <w:lang w:val="sl-SI"/>
        </w:rPr>
      </w:pPr>
    </w:p>
    <w:p w:rsidR="003B2C59" w:rsidRDefault="003B2C59" w:rsidP="008C7390">
      <w:pPr>
        <w:pStyle w:val="datumtevilka"/>
        <w:spacing w:line="240" w:lineRule="auto"/>
        <w:jc w:val="both"/>
        <w:rPr>
          <w:lang w:val="sl-SI"/>
        </w:rPr>
      </w:pPr>
    </w:p>
    <w:p w:rsidR="003B2C59" w:rsidRDefault="003B2C59" w:rsidP="008C7390">
      <w:pPr>
        <w:pStyle w:val="datumtevilka"/>
        <w:spacing w:line="240" w:lineRule="auto"/>
        <w:jc w:val="both"/>
        <w:rPr>
          <w:lang w:val="sl-SI"/>
        </w:rPr>
      </w:pPr>
    </w:p>
    <w:p w:rsidR="003B2C59" w:rsidRDefault="003B2C59" w:rsidP="008C7390">
      <w:pPr>
        <w:pStyle w:val="datumtevilka"/>
        <w:spacing w:line="240" w:lineRule="auto"/>
        <w:jc w:val="both"/>
        <w:rPr>
          <w:lang w:val="sl-SI"/>
        </w:rPr>
      </w:pPr>
    </w:p>
    <w:p w:rsidR="003B2C59" w:rsidRDefault="003B2C59" w:rsidP="008C7390">
      <w:pPr>
        <w:pStyle w:val="datumtevilka"/>
        <w:spacing w:line="240" w:lineRule="auto"/>
        <w:jc w:val="both"/>
        <w:rPr>
          <w:lang w:val="sl-SI"/>
        </w:rPr>
      </w:pPr>
    </w:p>
    <w:p w:rsidR="003B2C59" w:rsidRDefault="003B2C59" w:rsidP="008C7390">
      <w:pPr>
        <w:pStyle w:val="datumtevilka"/>
        <w:spacing w:line="240" w:lineRule="auto"/>
        <w:jc w:val="both"/>
        <w:rPr>
          <w:lang w:val="sl-SI"/>
        </w:rPr>
      </w:pPr>
    </w:p>
    <w:p w:rsidR="003B2C59" w:rsidRDefault="003B2C59" w:rsidP="008C7390">
      <w:pPr>
        <w:pStyle w:val="datumtevilka"/>
        <w:spacing w:line="240" w:lineRule="auto"/>
        <w:jc w:val="both"/>
        <w:rPr>
          <w:lang w:val="sl-SI"/>
        </w:rPr>
      </w:pPr>
    </w:p>
    <w:p w:rsidR="00D41278" w:rsidRPr="003F2A84" w:rsidRDefault="00D41278" w:rsidP="008C7390">
      <w:pPr>
        <w:pStyle w:val="datumtevilka"/>
        <w:spacing w:line="240" w:lineRule="auto"/>
        <w:jc w:val="both"/>
        <w:rPr>
          <w:lang w:val="sl-SI"/>
        </w:rPr>
      </w:pPr>
      <w:r w:rsidRPr="003F2A84">
        <w:rPr>
          <w:lang w:val="sl-SI"/>
        </w:rPr>
        <w:t xml:space="preserve">Številka: </w:t>
      </w:r>
      <w:r w:rsidR="00790B87">
        <w:rPr>
          <w:lang w:val="sl-SI"/>
        </w:rPr>
        <w:t>0101-</w:t>
      </w:r>
      <w:r w:rsidR="003B2C59">
        <w:rPr>
          <w:lang w:val="sl-SI"/>
        </w:rPr>
        <w:t>4</w:t>
      </w:r>
      <w:r w:rsidR="00790B87">
        <w:rPr>
          <w:lang w:val="sl-SI"/>
        </w:rPr>
        <w:t>/202</w:t>
      </w:r>
      <w:r w:rsidR="003B2C59">
        <w:rPr>
          <w:lang w:val="sl-SI"/>
        </w:rPr>
        <w:t>6</w:t>
      </w:r>
      <w:r w:rsidR="00790B87">
        <w:rPr>
          <w:lang w:val="sl-SI"/>
        </w:rPr>
        <w:t>/</w:t>
      </w:r>
      <w:r w:rsidR="00E663E0">
        <w:rPr>
          <w:lang w:val="sl-SI"/>
        </w:rPr>
        <w:t>2</w:t>
      </w:r>
      <w:r w:rsidR="002A334E">
        <w:rPr>
          <w:lang w:val="sl-SI"/>
        </w:rPr>
        <w:t>8</w:t>
      </w:r>
      <w:r w:rsidR="00790B87">
        <w:rPr>
          <w:lang w:val="sl-SI"/>
        </w:rPr>
        <w:t xml:space="preserve"> </w:t>
      </w:r>
      <w:r w:rsidR="00CA435A" w:rsidRPr="003F2A84">
        <w:rPr>
          <w:lang w:val="sl-SI"/>
        </w:rPr>
        <w:t>(3B1-03)</w:t>
      </w:r>
      <w:r w:rsidRPr="003F2A84">
        <w:rPr>
          <w:lang w:val="sl-SI"/>
        </w:rPr>
        <w:tab/>
      </w:r>
    </w:p>
    <w:p w:rsidR="00D41278" w:rsidRPr="003F2A84" w:rsidRDefault="008564CD" w:rsidP="008C7390">
      <w:pPr>
        <w:pStyle w:val="datumtevilka"/>
        <w:spacing w:line="240" w:lineRule="auto"/>
        <w:jc w:val="both"/>
        <w:rPr>
          <w:lang w:val="sl-SI"/>
        </w:rPr>
      </w:pPr>
      <w:r>
        <w:rPr>
          <w:lang w:val="sl-SI"/>
        </w:rPr>
        <w:t>Datum:</w:t>
      </w:r>
      <w:r w:rsidR="00790B87">
        <w:rPr>
          <w:lang w:val="sl-SI"/>
        </w:rPr>
        <w:t xml:space="preserve">   </w:t>
      </w:r>
      <w:r w:rsidR="00B06D9F">
        <w:rPr>
          <w:lang w:val="sl-SI"/>
        </w:rPr>
        <w:t>31</w:t>
      </w:r>
      <w:r w:rsidR="00790B87">
        <w:rPr>
          <w:lang w:val="sl-SI"/>
        </w:rPr>
        <w:t>. 3. 202</w:t>
      </w:r>
      <w:r w:rsidR="003B2C59">
        <w:rPr>
          <w:lang w:val="sl-SI"/>
        </w:rPr>
        <w:t>6</w:t>
      </w:r>
      <w:r>
        <w:rPr>
          <w:lang w:val="sl-SI"/>
        </w:rPr>
        <w:t xml:space="preserve"> </w:t>
      </w:r>
    </w:p>
    <w:p w:rsidR="00FE6BE5" w:rsidRPr="003F2A84" w:rsidRDefault="00FE6BE5" w:rsidP="008C7390">
      <w:pPr>
        <w:pStyle w:val="datumtevilka"/>
        <w:spacing w:line="240" w:lineRule="auto"/>
        <w:jc w:val="both"/>
        <w:rPr>
          <w:lang w:val="sl-SI"/>
        </w:rPr>
      </w:pPr>
      <w:r w:rsidRPr="003F2A84">
        <w:rPr>
          <w:lang w:val="sl-SI"/>
        </w:rPr>
        <w:tab/>
        <w:t xml:space="preserve"> </w:t>
      </w:r>
    </w:p>
    <w:p w:rsidR="00FE6BE5" w:rsidRPr="003F2A84" w:rsidRDefault="00FE6BE5" w:rsidP="008C7390">
      <w:pPr>
        <w:spacing w:line="240" w:lineRule="auto"/>
        <w:jc w:val="both"/>
        <w:rPr>
          <w:lang w:val="sl-SI"/>
        </w:rPr>
      </w:pPr>
    </w:p>
    <w:p w:rsidR="00FE6BE5" w:rsidRPr="003F2A84" w:rsidRDefault="00FE6BE5" w:rsidP="008C7390">
      <w:pPr>
        <w:spacing w:line="240" w:lineRule="auto"/>
        <w:jc w:val="both"/>
        <w:rPr>
          <w:rFonts w:cs="Arial"/>
          <w:sz w:val="22"/>
          <w:szCs w:val="22"/>
          <w:lang w:val="sl-SI"/>
        </w:rPr>
      </w:pPr>
    </w:p>
    <w:p w:rsidR="00FE6BE5" w:rsidRPr="003F2A84" w:rsidRDefault="00FE6BE5" w:rsidP="008C7390">
      <w:pPr>
        <w:spacing w:line="240" w:lineRule="auto"/>
        <w:jc w:val="both"/>
        <w:rPr>
          <w:rFonts w:cs="Arial"/>
          <w:sz w:val="22"/>
          <w:szCs w:val="22"/>
          <w:lang w:val="sl-SI"/>
        </w:rPr>
      </w:pPr>
    </w:p>
    <w:p w:rsidR="00FE6BE5" w:rsidRPr="003F2A84" w:rsidRDefault="00FE6BE5" w:rsidP="008C7390">
      <w:pPr>
        <w:pStyle w:val="Vsebinatabele"/>
        <w:suppressLineNumbers w:val="0"/>
        <w:suppressAutoHyphens w:val="0"/>
        <w:jc w:val="both"/>
        <w:rPr>
          <w:rFonts w:cs="Arial"/>
          <w:szCs w:val="22"/>
          <w:lang w:eastAsia="en-US"/>
        </w:rPr>
      </w:pPr>
    </w:p>
    <w:p w:rsidR="00FE6BE5" w:rsidRPr="003F2A84" w:rsidRDefault="00FE6BE5" w:rsidP="008C7390">
      <w:pPr>
        <w:spacing w:line="240" w:lineRule="auto"/>
        <w:jc w:val="both"/>
        <w:rPr>
          <w:rFonts w:cs="Arial"/>
          <w:sz w:val="22"/>
          <w:szCs w:val="22"/>
          <w:lang w:val="sl-SI"/>
        </w:rPr>
      </w:pPr>
    </w:p>
    <w:p w:rsidR="00FE6BE5" w:rsidRPr="003F2A84" w:rsidRDefault="00FE6BE5" w:rsidP="008C7390">
      <w:pPr>
        <w:spacing w:line="240" w:lineRule="auto"/>
        <w:jc w:val="both"/>
        <w:rPr>
          <w:rFonts w:cs="Arial"/>
          <w:sz w:val="22"/>
          <w:szCs w:val="22"/>
          <w:lang w:val="sl-SI"/>
        </w:rPr>
      </w:pPr>
    </w:p>
    <w:p w:rsidR="00FE6BE5" w:rsidRPr="003F2A84" w:rsidRDefault="00FE6BE5" w:rsidP="008C7390">
      <w:pPr>
        <w:spacing w:line="240" w:lineRule="auto"/>
        <w:jc w:val="both"/>
        <w:rPr>
          <w:rFonts w:cs="Arial"/>
          <w:sz w:val="22"/>
          <w:szCs w:val="22"/>
          <w:lang w:val="sl-SI"/>
        </w:rPr>
      </w:pPr>
    </w:p>
    <w:p w:rsidR="00FE6BE5" w:rsidRPr="003F2A84" w:rsidRDefault="00FE6BE5" w:rsidP="00A42C85">
      <w:pPr>
        <w:spacing w:before="120" w:after="120" w:line="240" w:lineRule="auto"/>
        <w:jc w:val="both"/>
        <w:rPr>
          <w:rFonts w:cs="Arial"/>
          <w:sz w:val="22"/>
          <w:szCs w:val="22"/>
          <w:lang w:val="sl-SI"/>
        </w:rPr>
      </w:pPr>
    </w:p>
    <w:p w:rsidR="00A42C85" w:rsidRDefault="00FE6BE5" w:rsidP="00A42C85">
      <w:pPr>
        <w:widowControl w:val="0"/>
        <w:spacing w:before="120" w:after="120" w:line="240" w:lineRule="auto"/>
        <w:jc w:val="center"/>
        <w:rPr>
          <w:rFonts w:cs="Arial"/>
          <w:b/>
          <w:sz w:val="40"/>
          <w:szCs w:val="40"/>
          <w:lang w:val="sl-SI"/>
        </w:rPr>
      </w:pPr>
      <w:r w:rsidRPr="003F2A84">
        <w:rPr>
          <w:rFonts w:cs="Arial"/>
          <w:b/>
          <w:sz w:val="40"/>
          <w:szCs w:val="40"/>
          <w:lang w:val="sl-SI"/>
        </w:rPr>
        <w:t xml:space="preserve">POROČILO O DELU </w:t>
      </w:r>
    </w:p>
    <w:p w:rsidR="00FE6BE5" w:rsidRPr="003F2A84" w:rsidRDefault="00FE6BE5" w:rsidP="00A42C85">
      <w:pPr>
        <w:widowControl w:val="0"/>
        <w:spacing w:before="120" w:after="120" w:line="240" w:lineRule="auto"/>
        <w:jc w:val="center"/>
        <w:rPr>
          <w:rFonts w:cs="Arial"/>
          <w:sz w:val="40"/>
          <w:szCs w:val="40"/>
          <w:lang w:val="sl-SI"/>
        </w:rPr>
      </w:pPr>
      <w:r w:rsidRPr="003F2A84">
        <w:rPr>
          <w:rFonts w:cs="Arial"/>
          <w:b/>
          <w:sz w:val="40"/>
          <w:szCs w:val="40"/>
          <w:lang w:val="sl-SI"/>
        </w:rPr>
        <w:t xml:space="preserve">POLICIJSKE UPRAVE KOPER ZA </w:t>
      </w:r>
      <w:r w:rsidR="00117653" w:rsidRPr="003F2A84">
        <w:rPr>
          <w:rFonts w:cs="Arial"/>
          <w:b/>
          <w:sz w:val="40"/>
          <w:szCs w:val="40"/>
          <w:lang w:val="sl-SI"/>
        </w:rPr>
        <w:t>LETO</w:t>
      </w:r>
      <w:r w:rsidRPr="003F2A84">
        <w:rPr>
          <w:rFonts w:cs="Arial"/>
          <w:b/>
          <w:sz w:val="40"/>
          <w:szCs w:val="40"/>
          <w:lang w:val="sl-SI"/>
        </w:rPr>
        <w:t xml:space="preserve"> 20</w:t>
      </w:r>
      <w:r w:rsidR="00B51796" w:rsidRPr="003F2A84">
        <w:rPr>
          <w:rFonts w:cs="Arial"/>
          <w:b/>
          <w:sz w:val="40"/>
          <w:szCs w:val="40"/>
          <w:lang w:val="sl-SI"/>
        </w:rPr>
        <w:t>2</w:t>
      </w:r>
      <w:r w:rsidR="003B2C59">
        <w:rPr>
          <w:rFonts w:cs="Arial"/>
          <w:b/>
          <w:sz w:val="40"/>
          <w:szCs w:val="40"/>
          <w:lang w:val="sl-SI"/>
        </w:rPr>
        <w:t>5</w:t>
      </w:r>
    </w:p>
    <w:p w:rsidR="00FE6BE5" w:rsidRPr="003F2A84" w:rsidRDefault="00FE6BE5" w:rsidP="00A42C85">
      <w:pPr>
        <w:spacing w:before="120" w:after="120" w:line="240" w:lineRule="auto"/>
        <w:jc w:val="both"/>
        <w:rPr>
          <w:rFonts w:cs="Arial"/>
          <w:sz w:val="22"/>
          <w:lang w:val="sl-SI"/>
        </w:rPr>
      </w:pPr>
    </w:p>
    <w:p w:rsidR="00FE6BE5" w:rsidRPr="003F2A84" w:rsidRDefault="00FE6BE5" w:rsidP="008C7390">
      <w:pPr>
        <w:spacing w:line="240" w:lineRule="auto"/>
        <w:jc w:val="both"/>
        <w:rPr>
          <w:rFonts w:cs="Arial"/>
          <w:sz w:val="22"/>
          <w:lang w:val="sl-SI"/>
        </w:rPr>
      </w:pPr>
    </w:p>
    <w:p w:rsidR="00FE6BE5" w:rsidRPr="003F2A84" w:rsidRDefault="00FE6BE5" w:rsidP="008C7390">
      <w:pPr>
        <w:spacing w:line="240" w:lineRule="auto"/>
        <w:jc w:val="both"/>
        <w:rPr>
          <w:rFonts w:cs="Arial"/>
          <w:sz w:val="22"/>
          <w:lang w:val="sl-SI"/>
        </w:rPr>
      </w:pPr>
    </w:p>
    <w:p w:rsidR="00FE6BE5" w:rsidRPr="003F2A84" w:rsidRDefault="00FE6BE5" w:rsidP="008C7390">
      <w:pPr>
        <w:spacing w:line="240" w:lineRule="auto"/>
        <w:jc w:val="both"/>
        <w:rPr>
          <w:rFonts w:cs="Arial"/>
          <w:sz w:val="22"/>
          <w:lang w:val="sl-SI"/>
        </w:rPr>
      </w:pPr>
    </w:p>
    <w:p w:rsidR="00FE6BE5" w:rsidRPr="003F2A84" w:rsidRDefault="00FE6BE5" w:rsidP="008C7390">
      <w:pPr>
        <w:spacing w:line="240" w:lineRule="auto"/>
        <w:jc w:val="both"/>
        <w:rPr>
          <w:rFonts w:cs="Arial"/>
          <w:sz w:val="22"/>
          <w:lang w:val="sl-SI"/>
        </w:rPr>
      </w:pPr>
    </w:p>
    <w:p w:rsidR="00FE6BE5" w:rsidRPr="003F2A84" w:rsidRDefault="00FE6BE5" w:rsidP="008C7390">
      <w:pPr>
        <w:spacing w:line="240" w:lineRule="auto"/>
        <w:jc w:val="both"/>
        <w:rPr>
          <w:rFonts w:cs="Arial"/>
          <w:sz w:val="22"/>
          <w:lang w:val="sl-SI"/>
        </w:rPr>
      </w:pPr>
    </w:p>
    <w:p w:rsidR="00FE6BE5" w:rsidRPr="003F2A84" w:rsidRDefault="00FE6BE5" w:rsidP="008C7390">
      <w:pPr>
        <w:spacing w:line="240" w:lineRule="auto"/>
        <w:jc w:val="both"/>
        <w:rPr>
          <w:rFonts w:cs="Arial"/>
          <w:sz w:val="22"/>
          <w:lang w:val="sl-SI"/>
        </w:rPr>
      </w:pPr>
    </w:p>
    <w:p w:rsidR="00FE6BE5" w:rsidRPr="003F2A84" w:rsidRDefault="00FE6BE5" w:rsidP="008C7390">
      <w:pPr>
        <w:spacing w:line="240" w:lineRule="auto"/>
        <w:jc w:val="both"/>
        <w:rPr>
          <w:rFonts w:cs="Arial"/>
          <w:sz w:val="22"/>
          <w:lang w:val="sl-SI"/>
        </w:rPr>
      </w:pPr>
    </w:p>
    <w:p w:rsidR="00FE6BE5" w:rsidRPr="003F2A84" w:rsidRDefault="00FE6BE5" w:rsidP="008C7390">
      <w:pPr>
        <w:spacing w:line="240" w:lineRule="auto"/>
        <w:jc w:val="both"/>
        <w:rPr>
          <w:rFonts w:cs="Arial"/>
          <w:sz w:val="22"/>
          <w:lang w:val="sl-SI"/>
        </w:rPr>
      </w:pPr>
    </w:p>
    <w:p w:rsidR="00FE6BE5" w:rsidRPr="003F2A84" w:rsidRDefault="00FE6BE5" w:rsidP="008C7390">
      <w:pPr>
        <w:spacing w:line="240" w:lineRule="auto"/>
        <w:jc w:val="both"/>
        <w:rPr>
          <w:rFonts w:cs="Arial"/>
          <w:sz w:val="22"/>
          <w:lang w:val="sl-SI"/>
        </w:rPr>
      </w:pPr>
    </w:p>
    <w:p w:rsidR="00FE6BE5" w:rsidRDefault="00FE6BE5" w:rsidP="008C7390">
      <w:pPr>
        <w:pStyle w:val="Telobesedila"/>
        <w:jc w:val="both"/>
        <w:rPr>
          <w:rFonts w:ascii="Arial" w:hAnsi="Arial" w:cs="Arial"/>
          <w:bCs/>
          <w:sz w:val="22"/>
          <w:szCs w:val="22"/>
        </w:rPr>
      </w:pPr>
      <w:r w:rsidRPr="003F2A84">
        <w:rPr>
          <w:rFonts w:ascii="Arial" w:hAnsi="Arial" w:cs="Arial"/>
          <w:b w:val="0"/>
          <w:sz w:val="22"/>
        </w:rPr>
        <w:br w:type="page"/>
      </w:r>
      <w:r w:rsidRPr="00C5648C">
        <w:rPr>
          <w:rFonts w:ascii="Arial" w:hAnsi="Arial" w:cs="Arial"/>
          <w:bCs/>
          <w:sz w:val="22"/>
          <w:szCs w:val="22"/>
        </w:rPr>
        <w:lastRenderedPageBreak/>
        <w:t>KAZALO</w:t>
      </w:r>
    </w:p>
    <w:p w:rsidR="00A42C85" w:rsidRDefault="00A42C85" w:rsidP="008C7390">
      <w:pPr>
        <w:pStyle w:val="Telobesedila"/>
        <w:jc w:val="both"/>
        <w:rPr>
          <w:rFonts w:ascii="Arial" w:hAnsi="Arial" w:cs="Arial"/>
          <w:bCs/>
          <w:sz w:val="22"/>
          <w:szCs w:val="22"/>
        </w:rPr>
      </w:pPr>
    </w:p>
    <w:p w:rsidR="00A42C85" w:rsidRPr="00C5648C" w:rsidRDefault="00A42C85" w:rsidP="008C7390">
      <w:pPr>
        <w:pStyle w:val="Telobesedila"/>
        <w:jc w:val="both"/>
        <w:rPr>
          <w:rFonts w:ascii="Arial" w:hAnsi="Arial" w:cs="Arial"/>
          <w:bCs/>
          <w:sz w:val="22"/>
          <w:szCs w:val="22"/>
        </w:rPr>
      </w:pPr>
    </w:p>
    <w:p w:rsidR="00B3290A" w:rsidRPr="00C43AA0" w:rsidRDefault="00FE6BE5">
      <w:pPr>
        <w:pStyle w:val="Kazalovsebine1"/>
        <w:rPr>
          <w:rFonts w:ascii="Calibri" w:hAnsi="Calibri" w:cs="Times New Roman"/>
          <w:b w:val="0"/>
        </w:rPr>
      </w:pPr>
      <w:r w:rsidRPr="003F2A84">
        <w:rPr>
          <w:rFonts w:ascii="Arial (W1)" w:hAnsi="Arial (W1)"/>
        </w:rPr>
        <w:fldChar w:fldCharType="begin"/>
      </w:r>
      <w:r w:rsidRPr="003F2A84">
        <w:rPr>
          <w:rFonts w:ascii="Arial (W1)" w:hAnsi="Arial (W1)"/>
        </w:rPr>
        <w:instrText xml:space="preserve"> TOC \o "1-3" \f \h \z </w:instrText>
      </w:r>
      <w:r w:rsidRPr="003F2A84">
        <w:rPr>
          <w:rFonts w:ascii="Arial (W1)" w:hAnsi="Arial (W1)"/>
        </w:rPr>
        <w:fldChar w:fldCharType="separate"/>
      </w:r>
      <w:hyperlink w:anchor="_Toc226098396" w:history="1">
        <w:r w:rsidR="00B3290A" w:rsidRPr="00F227F1">
          <w:rPr>
            <w:rStyle w:val="Hiperpovezava"/>
          </w:rPr>
          <w:t>1</w:t>
        </w:r>
        <w:r w:rsidR="00B3290A" w:rsidRPr="00C43AA0">
          <w:rPr>
            <w:rFonts w:ascii="Calibri" w:hAnsi="Calibri" w:cs="Times New Roman"/>
            <w:b w:val="0"/>
          </w:rPr>
          <w:tab/>
        </w:r>
        <w:r w:rsidR="00B3290A" w:rsidRPr="00F227F1">
          <w:rPr>
            <w:rStyle w:val="Hiperpovezava"/>
          </w:rPr>
          <w:t>ZNAČILNOSTI DELA POLICIJE</w:t>
        </w:r>
        <w:r w:rsidR="00B3290A">
          <w:rPr>
            <w:webHidden/>
          </w:rPr>
          <w:tab/>
        </w:r>
        <w:r w:rsidR="00B3290A">
          <w:rPr>
            <w:webHidden/>
          </w:rPr>
          <w:fldChar w:fldCharType="begin"/>
        </w:r>
        <w:r w:rsidR="00B3290A">
          <w:rPr>
            <w:webHidden/>
          </w:rPr>
          <w:instrText xml:space="preserve"> PAGEREF _Toc226098396 \h </w:instrText>
        </w:r>
        <w:r w:rsidR="00B3290A">
          <w:rPr>
            <w:webHidden/>
          </w:rPr>
        </w:r>
        <w:r w:rsidR="00B3290A">
          <w:rPr>
            <w:webHidden/>
          </w:rPr>
          <w:fldChar w:fldCharType="separate"/>
        </w:r>
        <w:r w:rsidR="00B3290A">
          <w:rPr>
            <w:webHidden/>
          </w:rPr>
          <w:t>3</w:t>
        </w:r>
        <w:r w:rsidR="00B3290A">
          <w:rPr>
            <w:webHidden/>
          </w:rPr>
          <w:fldChar w:fldCharType="end"/>
        </w:r>
      </w:hyperlink>
    </w:p>
    <w:p w:rsidR="00B3290A" w:rsidRPr="00C43AA0" w:rsidRDefault="00B3290A">
      <w:pPr>
        <w:pStyle w:val="Kazalovsebine1"/>
        <w:rPr>
          <w:rFonts w:ascii="Calibri" w:hAnsi="Calibri" w:cs="Times New Roman"/>
          <w:b w:val="0"/>
        </w:rPr>
      </w:pPr>
      <w:hyperlink w:anchor="_Toc226098397" w:history="1">
        <w:r w:rsidRPr="00F227F1">
          <w:rPr>
            <w:rStyle w:val="Hiperpovezava"/>
          </w:rPr>
          <w:t>2</w:t>
        </w:r>
        <w:r w:rsidRPr="00C43AA0">
          <w:rPr>
            <w:rFonts w:ascii="Calibri" w:hAnsi="Calibri" w:cs="Times New Roman"/>
            <w:b w:val="0"/>
          </w:rPr>
          <w:tab/>
        </w:r>
        <w:r w:rsidRPr="00F227F1">
          <w:rPr>
            <w:rStyle w:val="Hiperpovezava"/>
          </w:rPr>
          <w:t xml:space="preserve">    DELO PO POSAMEZNIH DELOVNIH PODROČJIH</w:t>
        </w:r>
        <w:r>
          <w:rPr>
            <w:webHidden/>
          </w:rPr>
          <w:tab/>
        </w:r>
        <w:r>
          <w:rPr>
            <w:webHidden/>
          </w:rPr>
          <w:fldChar w:fldCharType="begin"/>
        </w:r>
        <w:r>
          <w:rPr>
            <w:webHidden/>
          </w:rPr>
          <w:instrText xml:space="preserve"> PAGEREF _Toc226098397 \h </w:instrText>
        </w:r>
        <w:r>
          <w:rPr>
            <w:webHidden/>
          </w:rPr>
        </w:r>
        <w:r>
          <w:rPr>
            <w:webHidden/>
          </w:rPr>
          <w:fldChar w:fldCharType="separate"/>
        </w:r>
        <w:r>
          <w:rPr>
            <w:webHidden/>
          </w:rPr>
          <w:t>4</w:t>
        </w:r>
        <w:r>
          <w:rPr>
            <w:webHidden/>
          </w:rPr>
          <w:fldChar w:fldCharType="end"/>
        </w:r>
      </w:hyperlink>
    </w:p>
    <w:p w:rsidR="00B3290A" w:rsidRPr="00C43AA0" w:rsidRDefault="00B3290A">
      <w:pPr>
        <w:pStyle w:val="Kazalovsebine2"/>
        <w:rPr>
          <w:rFonts w:ascii="Calibri" w:hAnsi="Calibri" w:cs="Times New Roman"/>
          <w:b w:val="0"/>
          <w:szCs w:val="22"/>
        </w:rPr>
      </w:pPr>
      <w:hyperlink w:anchor="_Toc226098398" w:history="1">
        <w:r w:rsidRPr="00F227F1">
          <w:rPr>
            <w:rStyle w:val="Hiperpovezava"/>
          </w:rPr>
          <w:t>2.1</w:t>
        </w:r>
        <w:r w:rsidRPr="00C43AA0">
          <w:rPr>
            <w:rFonts w:ascii="Calibri" w:hAnsi="Calibri" w:cs="Times New Roman"/>
            <w:b w:val="0"/>
            <w:szCs w:val="22"/>
          </w:rPr>
          <w:tab/>
        </w:r>
        <w:r w:rsidRPr="00F227F1">
          <w:rPr>
            <w:rStyle w:val="Hiperpovezava"/>
          </w:rPr>
          <w:t xml:space="preserve">  TEMELJNE DEJAVNOSTI</w:t>
        </w:r>
        <w:r>
          <w:rPr>
            <w:webHidden/>
          </w:rPr>
          <w:tab/>
        </w:r>
        <w:r>
          <w:rPr>
            <w:webHidden/>
          </w:rPr>
          <w:fldChar w:fldCharType="begin"/>
        </w:r>
        <w:r>
          <w:rPr>
            <w:webHidden/>
          </w:rPr>
          <w:instrText xml:space="preserve"> PAGEREF _Toc226098398 \h </w:instrText>
        </w:r>
        <w:r>
          <w:rPr>
            <w:webHidden/>
          </w:rPr>
        </w:r>
        <w:r>
          <w:rPr>
            <w:webHidden/>
          </w:rPr>
          <w:fldChar w:fldCharType="separate"/>
        </w:r>
        <w:r>
          <w:rPr>
            <w:webHidden/>
          </w:rPr>
          <w:t>4</w:t>
        </w:r>
        <w:r>
          <w:rPr>
            <w:webHidden/>
          </w:rPr>
          <w:fldChar w:fldCharType="end"/>
        </w:r>
      </w:hyperlink>
    </w:p>
    <w:p w:rsidR="00B3290A" w:rsidRPr="00C43AA0" w:rsidRDefault="00B3290A">
      <w:pPr>
        <w:pStyle w:val="Kazalovsebine3"/>
        <w:tabs>
          <w:tab w:val="left" w:pos="1276"/>
        </w:tabs>
        <w:rPr>
          <w:rFonts w:ascii="Calibri" w:hAnsi="Calibri" w:cs="Times New Roman"/>
        </w:rPr>
      </w:pPr>
      <w:hyperlink w:anchor="_Toc226098399" w:history="1">
        <w:r w:rsidRPr="00F227F1">
          <w:rPr>
            <w:rStyle w:val="Hiperpovezava"/>
          </w:rPr>
          <w:t>2.1.1</w:t>
        </w:r>
        <w:r w:rsidRPr="00C43AA0">
          <w:rPr>
            <w:rFonts w:ascii="Calibri" w:hAnsi="Calibri" w:cs="Times New Roman"/>
          </w:rPr>
          <w:tab/>
        </w:r>
        <w:r w:rsidRPr="00F227F1">
          <w:rPr>
            <w:rStyle w:val="Hiperpovezava"/>
          </w:rPr>
          <w:t>Preprečevanje, odkrivanje in preiskovanje kriminalitete</w:t>
        </w:r>
        <w:r>
          <w:rPr>
            <w:webHidden/>
          </w:rPr>
          <w:tab/>
        </w:r>
        <w:r>
          <w:rPr>
            <w:webHidden/>
          </w:rPr>
          <w:fldChar w:fldCharType="begin"/>
        </w:r>
        <w:r>
          <w:rPr>
            <w:webHidden/>
          </w:rPr>
          <w:instrText xml:space="preserve"> PAGEREF _Toc226098399 \h </w:instrText>
        </w:r>
        <w:r>
          <w:rPr>
            <w:webHidden/>
          </w:rPr>
        </w:r>
        <w:r>
          <w:rPr>
            <w:webHidden/>
          </w:rPr>
          <w:fldChar w:fldCharType="separate"/>
        </w:r>
        <w:r>
          <w:rPr>
            <w:webHidden/>
          </w:rPr>
          <w:t>4</w:t>
        </w:r>
        <w:r>
          <w:rPr>
            <w:webHidden/>
          </w:rPr>
          <w:fldChar w:fldCharType="end"/>
        </w:r>
      </w:hyperlink>
    </w:p>
    <w:p w:rsidR="00B3290A" w:rsidRPr="00C43AA0" w:rsidRDefault="00B3290A">
      <w:pPr>
        <w:pStyle w:val="Kazalovsebine3"/>
        <w:tabs>
          <w:tab w:val="left" w:pos="1276"/>
        </w:tabs>
        <w:rPr>
          <w:rFonts w:ascii="Calibri" w:hAnsi="Calibri" w:cs="Times New Roman"/>
        </w:rPr>
      </w:pPr>
      <w:hyperlink w:anchor="_Toc226098400" w:history="1">
        <w:r w:rsidRPr="00F227F1">
          <w:rPr>
            <w:rStyle w:val="Hiperpovezava"/>
          </w:rPr>
          <w:t>2.1.2</w:t>
        </w:r>
        <w:r w:rsidRPr="00C43AA0">
          <w:rPr>
            <w:rFonts w:ascii="Calibri" w:hAnsi="Calibri" w:cs="Times New Roman"/>
          </w:rPr>
          <w:tab/>
        </w:r>
        <w:r w:rsidRPr="00F227F1">
          <w:rPr>
            <w:rStyle w:val="Hiperpovezava"/>
          </w:rPr>
          <w:t>Vzdrževanje javnega reda in zagotavljanje splošne varnosti ljudi in premoženja</w:t>
        </w:r>
        <w:r>
          <w:rPr>
            <w:webHidden/>
          </w:rPr>
          <w:tab/>
        </w:r>
        <w:r>
          <w:rPr>
            <w:webHidden/>
          </w:rPr>
          <w:fldChar w:fldCharType="begin"/>
        </w:r>
        <w:r>
          <w:rPr>
            <w:webHidden/>
          </w:rPr>
          <w:instrText xml:space="preserve"> PAGEREF _Toc226098400 \h </w:instrText>
        </w:r>
        <w:r>
          <w:rPr>
            <w:webHidden/>
          </w:rPr>
        </w:r>
        <w:r>
          <w:rPr>
            <w:webHidden/>
          </w:rPr>
          <w:fldChar w:fldCharType="separate"/>
        </w:r>
        <w:r>
          <w:rPr>
            <w:webHidden/>
          </w:rPr>
          <w:t>8</w:t>
        </w:r>
        <w:r>
          <w:rPr>
            <w:webHidden/>
          </w:rPr>
          <w:fldChar w:fldCharType="end"/>
        </w:r>
      </w:hyperlink>
    </w:p>
    <w:p w:rsidR="00B3290A" w:rsidRPr="00C43AA0" w:rsidRDefault="00B3290A">
      <w:pPr>
        <w:pStyle w:val="Kazalovsebine3"/>
        <w:tabs>
          <w:tab w:val="left" w:pos="1276"/>
        </w:tabs>
        <w:rPr>
          <w:rFonts w:ascii="Calibri" w:hAnsi="Calibri" w:cs="Times New Roman"/>
        </w:rPr>
      </w:pPr>
      <w:hyperlink w:anchor="_Toc226098401" w:history="1">
        <w:r w:rsidRPr="00F227F1">
          <w:rPr>
            <w:rStyle w:val="Hiperpovezava"/>
          </w:rPr>
          <w:t>2.1.3</w:t>
        </w:r>
        <w:r w:rsidRPr="00C43AA0">
          <w:rPr>
            <w:rFonts w:ascii="Calibri" w:hAnsi="Calibri" w:cs="Times New Roman"/>
          </w:rPr>
          <w:tab/>
        </w:r>
        <w:r w:rsidRPr="00F227F1">
          <w:rPr>
            <w:rStyle w:val="Hiperpovezava"/>
          </w:rPr>
          <w:t>Zagotavljanje varnosti cestnega prometa</w:t>
        </w:r>
        <w:r>
          <w:rPr>
            <w:webHidden/>
          </w:rPr>
          <w:tab/>
        </w:r>
        <w:r>
          <w:rPr>
            <w:webHidden/>
          </w:rPr>
          <w:fldChar w:fldCharType="begin"/>
        </w:r>
        <w:r>
          <w:rPr>
            <w:webHidden/>
          </w:rPr>
          <w:instrText xml:space="preserve"> PAGEREF _Toc226098401 \h </w:instrText>
        </w:r>
        <w:r>
          <w:rPr>
            <w:webHidden/>
          </w:rPr>
        </w:r>
        <w:r>
          <w:rPr>
            <w:webHidden/>
          </w:rPr>
          <w:fldChar w:fldCharType="separate"/>
        </w:r>
        <w:r>
          <w:rPr>
            <w:webHidden/>
          </w:rPr>
          <w:t>10</w:t>
        </w:r>
        <w:r>
          <w:rPr>
            <w:webHidden/>
          </w:rPr>
          <w:fldChar w:fldCharType="end"/>
        </w:r>
      </w:hyperlink>
    </w:p>
    <w:p w:rsidR="00B3290A" w:rsidRPr="00C43AA0" w:rsidRDefault="00B3290A">
      <w:pPr>
        <w:pStyle w:val="Kazalovsebine3"/>
        <w:tabs>
          <w:tab w:val="left" w:pos="1276"/>
        </w:tabs>
        <w:rPr>
          <w:rFonts w:ascii="Calibri" w:hAnsi="Calibri" w:cs="Times New Roman"/>
        </w:rPr>
      </w:pPr>
      <w:hyperlink w:anchor="_Toc226098402" w:history="1">
        <w:r w:rsidRPr="00F227F1">
          <w:rPr>
            <w:rStyle w:val="Hiperpovezava"/>
          </w:rPr>
          <w:t>2.1.4</w:t>
        </w:r>
        <w:r w:rsidRPr="00C43AA0">
          <w:rPr>
            <w:rFonts w:ascii="Calibri" w:hAnsi="Calibri" w:cs="Times New Roman"/>
          </w:rPr>
          <w:tab/>
        </w:r>
        <w:r w:rsidRPr="00F227F1">
          <w:rPr>
            <w:rStyle w:val="Hiperpovezava"/>
          </w:rPr>
          <w:t>Nadzor državne meje in izvajanje predpisov o tujcih</w:t>
        </w:r>
        <w:r>
          <w:rPr>
            <w:webHidden/>
          </w:rPr>
          <w:tab/>
        </w:r>
        <w:r>
          <w:rPr>
            <w:webHidden/>
          </w:rPr>
          <w:fldChar w:fldCharType="begin"/>
        </w:r>
        <w:r>
          <w:rPr>
            <w:webHidden/>
          </w:rPr>
          <w:instrText xml:space="preserve"> PAGEREF _Toc226098402 \h </w:instrText>
        </w:r>
        <w:r>
          <w:rPr>
            <w:webHidden/>
          </w:rPr>
        </w:r>
        <w:r>
          <w:rPr>
            <w:webHidden/>
          </w:rPr>
          <w:fldChar w:fldCharType="separate"/>
        </w:r>
        <w:r>
          <w:rPr>
            <w:webHidden/>
          </w:rPr>
          <w:t>11</w:t>
        </w:r>
        <w:r>
          <w:rPr>
            <w:webHidden/>
          </w:rPr>
          <w:fldChar w:fldCharType="end"/>
        </w:r>
      </w:hyperlink>
    </w:p>
    <w:p w:rsidR="00B3290A" w:rsidRPr="00C43AA0" w:rsidRDefault="00B3290A">
      <w:pPr>
        <w:pStyle w:val="Kazalovsebine3"/>
        <w:tabs>
          <w:tab w:val="left" w:pos="1276"/>
        </w:tabs>
        <w:rPr>
          <w:rFonts w:ascii="Calibri" w:hAnsi="Calibri" w:cs="Times New Roman"/>
        </w:rPr>
      </w:pPr>
      <w:hyperlink w:anchor="_Toc226098403" w:history="1">
        <w:r w:rsidRPr="00F227F1">
          <w:rPr>
            <w:rStyle w:val="Hiperpovezava"/>
          </w:rPr>
          <w:t>2.1.5</w:t>
        </w:r>
        <w:r w:rsidRPr="00C43AA0">
          <w:rPr>
            <w:rFonts w:ascii="Calibri" w:hAnsi="Calibri" w:cs="Times New Roman"/>
          </w:rPr>
          <w:tab/>
        </w:r>
        <w:r w:rsidRPr="00F227F1">
          <w:rPr>
            <w:rStyle w:val="Hiperpovezava"/>
          </w:rPr>
          <w:t>Varovanje določenih oseb in objektov</w:t>
        </w:r>
        <w:r>
          <w:rPr>
            <w:webHidden/>
          </w:rPr>
          <w:tab/>
        </w:r>
        <w:r>
          <w:rPr>
            <w:webHidden/>
          </w:rPr>
          <w:fldChar w:fldCharType="begin"/>
        </w:r>
        <w:r>
          <w:rPr>
            <w:webHidden/>
          </w:rPr>
          <w:instrText xml:space="preserve"> PAGEREF _Toc226098403 \h </w:instrText>
        </w:r>
        <w:r>
          <w:rPr>
            <w:webHidden/>
          </w:rPr>
        </w:r>
        <w:r>
          <w:rPr>
            <w:webHidden/>
          </w:rPr>
          <w:fldChar w:fldCharType="separate"/>
        </w:r>
        <w:r>
          <w:rPr>
            <w:webHidden/>
          </w:rPr>
          <w:t>11</w:t>
        </w:r>
        <w:r>
          <w:rPr>
            <w:webHidden/>
          </w:rPr>
          <w:fldChar w:fldCharType="end"/>
        </w:r>
      </w:hyperlink>
    </w:p>
    <w:p w:rsidR="00B3290A" w:rsidRPr="00C43AA0" w:rsidRDefault="00B3290A">
      <w:pPr>
        <w:pStyle w:val="Kazalovsebine2"/>
        <w:rPr>
          <w:rFonts w:ascii="Calibri" w:hAnsi="Calibri" w:cs="Times New Roman"/>
          <w:b w:val="0"/>
          <w:szCs w:val="22"/>
        </w:rPr>
      </w:pPr>
      <w:hyperlink w:anchor="_Toc226098404" w:history="1">
        <w:r w:rsidRPr="00F227F1">
          <w:rPr>
            <w:rStyle w:val="Hiperpovezava"/>
          </w:rPr>
          <w:t>2.2</w:t>
        </w:r>
        <w:r w:rsidRPr="00C43AA0">
          <w:rPr>
            <w:rFonts w:ascii="Calibri" w:hAnsi="Calibri" w:cs="Times New Roman"/>
            <w:b w:val="0"/>
            <w:szCs w:val="22"/>
          </w:rPr>
          <w:tab/>
        </w:r>
        <w:r w:rsidRPr="00F227F1">
          <w:rPr>
            <w:rStyle w:val="Hiperpovezava"/>
          </w:rPr>
          <w:t xml:space="preserve">   DRUGE DEJAVNOSTI</w:t>
        </w:r>
        <w:r>
          <w:rPr>
            <w:webHidden/>
          </w:rPr>
          <w:tab/>
        </w:r>
        <w:r>
          <w:rPr>
            <w:webHidden/>
          </w:rPr>
          <w:fldChar w:fldCharType="begin"/>
        </w:r>
        <w:r>
          <w:rPr>
            <w:webHidden/>
          </w:rPr>
          <w:instrText xml:space="preserve"> PAGEREF _Toc226098404 \h </w:instrText>
        </w:r>
        <w:r>
          <w:rPr>
            <w:webHidden/>
          </w:rPr>
        </w:r>
        <w:r>
          <w:rPr>
            <w:webHidden/>
          </w:rPr>
          <w:fldChar w:fldCharType="separate"/>
        </w:r>
        <w:r>
          <w:rPr>
            <w:webHidden/>
          </w:rPr>
          <w:t>12</w:t>
        </w:r>
        <w:r>
          <w:rPr>
            <w:webHidden/>
          </w:rPr>
          <w:fldChar w:fldCharType="end"/>
        </w:r>
      </w:hyperlink>
    </w:p>
    <w:p w:rsidR="00B3290A" w:rsidRPr="00C43AA0" w:rsidRDefault="00B3290A">
      <w:pPr>
        <w:pStyle w:val="Kazalovsebine3"/>
        <w:tabs>
          <w:tab w:val="left" w:pos="1276"/>
        </w:tabs>
        <w:rPr>
          <w:rFonts w:ascii="Calibri" w:hAnsi="Calibri" w:cs="Times New Roman"/>
        </w:rPr>
      </w:pPr>
      <w:hyperlink w:anchor="_Toc226098405" w:history="1">
        <w:r w:rsidRPr="00F227F1">
          <w:rPr>
            <w:rStyle w:val="Hiperpovezava"/>
          </w:rPr>
          <w:t>2.2.1</w:t>
        </w:r>
        <w:r w:rsidRPr="00C43AA0">
          <w:rPr>
            <w:rFonts w:ascii="Calibri" w:hAnsi="Calibri" w:cs="Times New Roman"/>
          </w:rPr>
          <w:tab/>
        </w:r>
        <w:r w:rsidRPr="00F227F1">
          <w:rPr>
            <w:rStyle w:val="Hiperpovezava"/>
          </w:rPr>
          <w:t>Policijsko delo v skupnosti</w:t>
        </w:r>
        <w:r>
          <w:rPr>
            <w:webHidden/>
          </w:rPr>
          <w:tab/>
        </w:r>
        <w:r>
          <w:rPr>
            <w:webHidden/>
          </w:rPr>
          <w:fldChar w:fldCharType="begin"/>
        </w:r>
        <w:r>
          <w:rPr>
            <w:webHidden/>
          </w:rPr>
          <w:instrText xml:space="preserve"> PAGEREF _Toc226098405 \h </w:instrText>
        </w:r>
        <w:r>
          <w:rPr>
            <w:webHidden/>
          </w:rPr>
        </w:r>
        <w:r>
          <w:rPr>
            <w:webHidden/>
          </w:rPr>
          <w:fldChar w:fldCharType="separate"/>
        </w:r>
        <w:r>
          <w:rPr>
            <w:webHidden/>
          </w:rPr>
          <w:t>12</w:t>
        </w:r>
        <w:r>
          <w:rPr>
            <w:webHidden/>
          </w:rPr>
          <w:fldChar w:fldCharType="end"/>
        </w:r>
      </w:hyperlink>
    </w:p>
    <w:p w:rsidR="00B3290A" w:rsidRPr="00C43AA0" w:rsidRDefault="00B3290A">
      <w:pPr>
        <w:pStyle w:val="Kazalovsebine3"/>
        <w:tabs>
          <w:tab w:val="left" w:pos="1276"/>
        </w:tabs>
        <w:rPr>
          <w:rFonts w:ascii="Calibri" w:hAnsi="Calibri" w:cs="Times New Roman"/>
        </w:rPr>
      </w:pPr>
      <w:hyperlink w:anchor="_Toc226098406" w:history="1">
        <w:r w:rsidRPr="00F227F1">
          <w:rPr>
            <w:rStyle w:val="Hiperpovezava"/>
          </w:rPr>
          <w:t>2.2.2</w:t>
        </w:r>
        <w:r w:rsidRPr="00C43AA0">
          <w:rPr>
            <w:rFonts w:ascii="Calibri" w:hAnsi="Calibri" w:cs="Times New Roman"/>
          </w:rPr>
          <w:tab/>
        </w:r>
        <w:r w:rsidRPr="00F227F1">
          <w:rPr>
            <w:rStyle w:val="Hiperpovezava"/>
          </w:rPr>
          <w:t>Operativno-komunikacijska dejavnost</w:t>
        </w:r>
        <w:r>
          <w:rPr>
            <w:webHidden/>
          </w:rPr>
          <w:tab/>
        </w:r>
        <w:r>
          <w:rPr>
            <w:webHidden/>
          </w:rPr>
          <w:fldChar w:fldCharType="begin"/>
        </w:r>
        <w:r>
          <w:rPr>
            <w:webHidden/>
          </w:rPr>
          <w:instrText xml:space="preserve"> PAGEREF _Toc226098406 \h </w:instrText>
        </w:r>
        <w:r>
          <w:rPr>
            <w:webHidden/>
          </w:rPr>
        </w:r>
        <w:r>
          <w:rPr>
            <w:webHidden/>
          </w:rPr>
          <w:fldChar w:fldCharType="separate"/>
        </w:r>
        <w:r>
          <w:rPr>
            <w:webHidden/>
          </w:rPr>
          <w:t>13</w:t>
        </w:r>
        <w:r>
          <w:rPr>
            <w:webHidden/>
          </w:rPr>
          <w:fldChar w:fldCharType="end"/>
        </w:r>
      </w:hyperlink>
    </w:p>
    <w:p w:rsidR="00B3290A" w:rsidRPr="00C43AA0" w:rsidRDefault="00B3290A">
      <w:pPr>
        <w:pStyle w:val="Kazalovsebine3"/>
        <w:tabs>
          <w:tab w:val="left" w:pos="1276"/>
        </w:tabs>
        <w:rPr>
          <w:rFonts w:ascii="Calibri" w:hAnsi="Calibri" w:cs="Times New Roman"/>
        </w:rPr>
      </w:pPr>
      <w:hyperlink w:anchor="_Toc226098407" w:history="1">
        <w:r w:rsidRPr="00F227F1">
          <w:rPr>
            <w:rStyle w:val="Hiperpovezava"/>
          </w:rPr>
          <w:t>2.2.3</w:t>
        </w:r>
        <w:r w:rsidRPr="00C43AA0">
          <w:rPr>
            <w:rFonts w:ascii="Calibri" w:hAnsi="Calibri" w:cs="Times New Roman"/>
          </w:rPr>
          <w:tab/>
        </w:r>
        <w:r w:rsidRPr="00F227F1">
          <w:rPr>
            <w:rStyle w:val="Hiperpovezava"/>
          </w:rPr>
          <w:t>Forenzična in kriminalistično tehnična dejavnost</w:t>
        </w:r>
        <w:r>
          <w:rPr>
            <w:webHidden/>
          </w:rPr>
          <w:tab/>
        </w:r>
        <w:r>
          <w:rPr>
            <w:webHidden/>
          </w:rPr>
          <w:fldChar w:fldCharType="begin"/>
        </w:r>
        <w:r>
          <w:rPr>
            <w:webHidden/>
          </w:rPr>
          <w:instrText xml:space="preserve"> PAGEREF _Toc226098407 \h </w:instrText>
        </w:r>
        <w:r>
          <w:rPr>
            <w:webHidden/>
          </w:rPr>
        </w:r>
        <w:r>
          <w:rPr>
            <w:webHidden/>
          </w:rPr>
          <w:fldChar w:fldCharType="separate"/>
        </w:r>
        <w:r>
          <w:rPr>
            <w:webHidden/>
          </w:rPr>
          <w:t>14</w:t>
        </w:r>
        <w:r>
          <w:rPr>
            <w:webHidden/>
          </w:rPr>
          <w:fldChar w:fldCharType="end"/>
        </w:r>
      </w:hyperlink>
    </w:p>
    <w:p w:rsidR="00B3290A" w:rsidRPr="00C43AA0" w:rsidRDefault="00B3290A">
      <w:pPr>
        <w:pStyle w:val="Kazalovsebine3"/>
        <w:tabs>
          <w:tab w:val="left" w:pos="1276"/>
        </w:tabs>
        <w:rPr>
          <w:rFonts w:ascii="Calibri" w:hAnsi="Calibri" w:cs="Times New Roman"/>
        </w:rPr>
      </w:pPr>
      <w:hyperlink w:anchor="_Toc226098408" w:history="1">
        <w:r w:rsidRPr="00F227F1">
          <w:rPr>
            <w:rStyle w:val="Hiperpovezava"/>
          </w:rPr>
          <w:t>2.2.4</w:t>
        </w:r>
        <w:r w:rsidRPr="00C43AA0">
          <w:rPr>
            <w:rFonts w:ascii="Calibri" w:hAnsi="Calibri" w:cs="Times New Roman"/>
          </w:rPr>
          <w:tab/>
        </w:r>
        <w:r w:rsidRPr="00F227F1">
          <w:rPr>
            <w:rStyle w:val="Hiperpovezava"/>
          </w:rPr>
          <w:t>Analitska dejavnost</w:t>
        </w:r>
        <w:r>
          <w:rPr>
            <w:webHidden/>
          </w:rPr>
          <w:tab/>
        </w:r>
        <w:r>
          <w:rPr>
            <w:webHidden/>
          </w:rPr>
          <w:fldChar w:fldCharType="begin"/>
        </w:r>
        <w:r>
          <w:rPr>
            <w:webHidden/>
          </w:rPr>
          <w:instrText xml:space="preserve"> PAGEREF _Toc226098408 \h </w:instrText>
        </w:r>
        <w:r>
          <w:rPr>
            <w:webHidden/>
          </w:rPr>
        </w:r>
        <w:r>
          <w:rPr>
            <w:webHidden/>
          </w:rPr>
          <w:fldChar w:fldCharType="separate"/>
        </w:r>
        <w:r>
          <w:rPr>
            <w:webHidden/>
          </w:rPr>
          <w:t>14</w:t>
        </w:r>
        <w:r>
          <w:rPr>
            <w:webHidden/>
          </w:rPr>
          <w:fldChar w:fldCharType="end"/>
        </w:r>
      </w:hyperlink>
    </w:p>
    <w:p w:rsidR="00B3290A" w:rsidRPr="00C43AA0" w:rsidRDefault="00B3290A">
      <w:pPr>
        <w:pStyle w:val="Kazalovsebine3"/>
        <w:tabs>
          <w:tab w:val="left" w:pos="1276"/>
        </w:tabs>
        <w:rPr>
          <w:rFonts w:ascii="Calibri" w:hAnsi="Calibri" w:cs="Times New Roman"/>
        </w:rPr>
      </w:pPr>
      <w:hyperlink w:anchor="_Toc226098409" w:history="1">
        <w:r w:rsidRPr="00F227F1">
          <w:rPr>
            <w:rStyle w:val="Hiperpovezava"/>
          </w:rPr>
          <w:t>2.2.5</w:t>
        </w:r>
        <w:r w:rsidRPr="00C43AA0">
          <w:rPr>
            <w:rFonts w:ascii="Calibri" w:hAnsi="Calibri" w:cs="Times New Roman"/>
          </w:rPr>
          <w:tab/>
        </w:r>
        <w:r w:rsidRPr="00F227F1">
          <w:rPr>
            <w:rStyle w:val="Hiperpovezava"/>
          </w:rPr>
          <w:t>Nadzorna dejavnost</w:t>
        </w:r>
        <w:r>
          <w:rPr>
            <w:webHidden/>
          </w:rPr>
          <w:tab/>
        </w:r>
        <w:r>
          <w:rPr>
            <w:webHidden/>
          </w:rPr>
          <w:fldChar w:fldCharType="begin"/>
        </w:r>
        <w:r>
          <w:rPr>
            <w:webHidden/>
          </w:rPr>
          <w:instrText xml:space="preserve"> PAGEREF _Toc226098409 \h </w:instrText>
        </w:r>
        <w:r>
          <w:rPr>
            <w:webHidden/>
          </w:rPr>
        </w:r>
        <w:r>
          <w:rPr>
            <w:webHidden/>
          </w:rPr>
          <w:fldChar w:fldCharType="separate"/>
        </w:r>
        <w:r>
          <w:rPr>
            <w:webHidden/>
          </w:rPr>
          <w:t>15</w:t>
        </w:r>
        <w:r>
          <w:rPr>
            <w:webHidden/>
          </w:rPr>
          <w:fldChar w:fldCharType="end"/>
        </w:r>
      </w:hyperlink>
    </w:p>
    <w:p w:rsidR="00B3290A" w:rsidRPr="00C43AA0" w:rsidRDefault="00B3290A">
      <w:pPr>
        <w:pStyle w:val="Kazalovsebine3"/>
        <w:tabs>
          <w:tab w:val="left" w:pos="1276"/>
        </w:tabs>
        <w:rPr>
          <w:rFonts w:ascii="Calibri" w:hAnsi="Calibri" w:cs="Times New Roman"/>
        </w:rPr>
      </w:pPr>
      <w:hyperlink w:anchor="_Toc226098410" w:history="1">
        <w:r w:rsidRPr="00F227F1">
          <w:rPr>
            <w:rStyle w:val="Hiperpovezava"/>
          </w:rPr>
          <w:t>2.2.6</w:t>
        </w:r>
        <w:r w:rsidRPr="00C43AA0">
          <w:rPr>
            <w:rFonts w:ascii="Calibri" w:hAnsi="Calibri" w:cs="Times New Roman"/>
          </w:rPr>
          <w:tab/>
        </w:r>
        <w:r w:rsidRPr="00F227F1">
          <w:rPr>
            <w:rStyle w:val="Hiperpovezava"/>
          </w:rPr>
          <w:t>Spremljanje izvajanja policijskih pooblastil in ogrožanja policistov</w:t>
        </w:r>
        <w:r>
          <w:rPr>
            <w:webHidden/>
          </w:rPr>
          <w:tab/>
        </w:r>
        <w:r>
          <w:rPr>
            <w:webHidden/>
          </w:rPr>
          <w:fldChar w:fldCharType="begin"/>
        </w:r>
        <w:r>
          <w:rPr>
            <w:webHidden/>
          </w:rPr>
          <w:instrText xml:space="preserve"> PAGEREF _Toc226098410 \h </w:instrText>
        </w:r>
        <w:r>
          <w:rPr>
            <w:webHidden/>
          </w:rPr>
        </w:r>
        <w:r>
          <w:rPr>
            <w:webHidden/>
          </w:rPr>
          <w:fldChar w:fldCharType="separate"/>
        </w:r>
        <w:r>
          <w:rPr>
            <w:webHidden/>
          </w:rPr>
          <w:t>15</w:t>
        </w:r>
        <w:r>
          <w:rPr>
            <w:webHidden/>
          </w:rPr>
          <w:fldChar w:fldCharType="end"/>
        </w:r>
      </w:hyperlink>
    </w:p>
    <w:p w:rsidR="00B3290A" w:rsidRPr="00C43AA0" w:rsidRDefault="00B3290A">
      <w:pPr>
        <w:pStyle w:val="Kazalovsebine3"/>
        <w:tabs>
          <w:tab w:val="left" w:pos="1276"/>
        </w:tabs>
        <w:rPr>
          <w:rFonts w:ascii="Calibri" w:hAnsi="Calibri" w:cs="Times New Roman"/>
        </w:rPr>
      </w:pPr>
      <w:hyperlink w:anchor="_Toc226098411" w:history="1">
        <w:r w:rsidRPr="00F227F1">
          <w:rPr>
            <w:rStyle w:val="Hiperpovezava"/>
          </w:rPr>
          <w:t>2.2.7</w:t>
        </w:r>
        <w:r w:rsidRPr="00C43AA0">
          <w:rPr>
            <w:rFonts w:ascii="Calibri" w:hAnsi="Calibri" w:cs="Times New Roman"/>
          </w:rPr>
          <w:tab/>
        </w:r>
        <w:r w:rsidRPr="00F227F1">
          <w:rPr>
            <w:rStyle w:val="Hiperpovezava"/>
          </w:rPr>
          <w:t>Reševanje pr</w:t>
        </w:r>
        <w:r w:rsidRPr="00F227F1">
          <w:rPr>
            <w:rStyle w:val="Hiperpovezava"/>
          </w:rPr>
          <w:t>i</w:t>
        </w:r>
        <w:r w:rsidRPr="00F227F1">
          <w:rPr>
            <w:rStyle w:val="Hiperpovezava"/>
          </w:rPr>
          <w:t>tožb</w:t>
        </w:r>
        <w:r>
          <w:rPr>
            <w:webHidden/>
          </w:rPr>
          <w:tab/>
        </w:r>
        <w:r>
          <w:rPr>
            <w:webHidden/>
          </w:rPr>
          <w:fldChar w:fldCharType="begin"/>
        </w:r>
        <w:r>
          <w:rPr>
            <w:webHidden/>
          </w:rPr>
          <w:instrText xml:space="preserve"> PAGEREF _Toc226098411 \h </w:instrText>
        </w:r>
        <w:r>
          <w:rPr>
            <w:webHidden/>
          </w:rPr>
        </w:r>
        <w:r>
          <w:rPr>
            <w:webHidden/>
          </w:rPr>
          <w:fldChar w:fldCharType="separate"/>
        </w:r>
        <w:r>
          <w:rPr>
            <w:webHidden/>
          </w:rPr>
          <w:t>15</w:t>
        </w:r>
        <w:r>
          <w:rPr>
            <w:webHidden/>
          </w:rPr>
          <w:fldChar w:fldCharType="end"/>
        </w:r>
      </w:hyperlink>
    </w:p>
    <w:p w:rsidR="00B3290A" w:rsidRPr="00C43AA0" w:rsidRDefault="00B3290A">
      <w:pPr>
        <w:pStyle w:val="Kazalovsebine3"/>
        <w:tabs>
          <w:tab w:val="left" w:pos="1276"/>
        </w:tabs>
        <w:rPr>
          <w:rFonts w:ascii="Calibri" w:hAnsi="Calibri" w:cs="Times New Roman"/>
        </w:rPr>
      </w:pPr>
      <w:hyperlink w:anchor="_Toc226098412" w:history="1">
        <w:r w:rsidRPr="00F227F1">
          <w:rPr>
            <w:rStyle w:val="Hiperpovezava"/>
          </w:rPr>
          <w:t>2.2.8</w:t>
        </w:r>
        <w:r w:rsidRPr="00C43AA0">
          <w:rPr>
            <w:rFonts w:ascii="Calibri" w:hAnsi="Calibri" w:cs="Times New Roman"/>
          </w:rPr>
          <w:tab/>
        </w:r>
        <w:r w:rsidRPr="00F227F1">
          <w:rPr>
            <w:rStyle w:val="Hiperpovezava"/>
          </w:rPr>
          <w:t>Notranje preiskave</w:t>
        </w:r>
        <w:r>
          <w:rPr>
            <w:webHidden/>
          </w:rPr>
          <w:tab/>
        </w:r>
        <w:r>
          <w:rPr>
            <w:webHidden/>
          </w:rPr>
          <w:fldChar w:fldCharType="begin"/>
        </w:r>
        <w:r>
          <w:rPr>
            <w:webHidden/>
          </w:rPr>
          <w:instrText xml:space="preserve"> PAGEREF _Toc226098412 \h </w:instrText>
        </w:r>
        <w:r>
          <w:rPr>
            <w:webHidden/>
          </w:rPr>
        </w:r>
        <w:r>
          <w:rPr>
            <w:webHidden/>
          </w:rPr>
          <w:fldChar w:fldCharType="separate"/>
        </w:r>
        <w:r>
          <w:rPr>
            <w:webHidden/>
          </w:rPr>
          <w:t>16</w:t>
        </w:r>
        <w:r>
          <w:rPr>
            <w:webHidden/>
          </w:rPr>
          <w:fldChar w:fldCharType="end"/>
        </w:r>
      </w:hyperlink>
    </w:p>
    <w:p w:rsidR="00B3290A" w:rsidRPr="00C43AA0" w:rsidRDefault="00B3290A">
      <w:pPr>
        <w:pStyle w:val="Kazalovsebine3"/>
        <w:tabs>
          <w:tab w:val="left" w:pos="1276"/>
        </w:tabs>
        <w:rPr>
          <w:rFonts w:ascii="Calibri" w:hAnsi="Calibri" w:cs="Times New Roman"/>
        </w:rPr>
      </w:pPr>
      <w:hyperlink w:anchor="_Toc226098413" w:history="1">
        <w:r w:rsidRPr="00F227F1">
          <w:rPr>
            <w:rStyle w:val="Hiperpovezava"/>
          </w:rPr>
          <w:t>2.2.9</w:t>
        </w:r>
        <w:r w:rsidRPr="00C43AA0">
          <w:rPr>
            <w:rFonts w:ascii="Calibri" w:hAnsi="Calibri" w:cs="Times New Roman"/>
          </w:rPr>
          <w:tab/>
        </w:r>
        <w:r w:rsidRPr="00F227F1">
          <w:rPr>
            <w:rStyle w:val="Hiperpovezava"/>
          </w:rPr>
          <w:t>Informacijska in telekomunikacijska dejavnost</w:t>
        </w:r>
        <w:r>
          <w:rPr>
            <w:webHidden/>
          </w:rPr>
          <w:tab/>
        </w:r>
        <w:r>
          <w:rPr>
            <w:webHidden/>
          </w:rPr>
          <w:fldChar w:fldCharType="begin"/>
        </w:r>
        <w:r>
          <w:rPr>
            <w:webHidden/>
          </w:rPr>
          <w:instrText xml:space="preserve"> PAGEREF _Toc226098413 \h </w:instrText>
        </w:r>
        <w:r>
          <w:rPr>
            <w:webHidden/>
          </w:rPr>
        </w:r>
        <w:r>
          <w:rPr>
            <w:webHidden/>
          </w:rPr>
          <w:fldChar w:fldCharType="separate"/>
        </w:r>
        <w:r>
          <w:rPr>
            <w:webHidden/>
          </w:rPr>
          <w:t>16</w:t>
        </w:r>
        <w:r>
          <w:rPr>
            <w:webHidden/>
          </w:rPr>
          <w:fldChar w:fldCharType="end"/>
        </w:r>
      </w:hyperlink>
    </w:p>
    <w:p w:rsidR="00B3290A" w:rsidRPr="00C43AA0" w:rsidRDefault="00B3290A">
      <w:pPr>
        <w:pStyle w:val="Kazalovsebine3"/>
        <w:tabs>
          <w:tab w:val="left" w:pos="1276"/>
        </w:tabs>
        <w:rPr>
          <w:rFonts w:ascii="Calibri" w:hAnsi="Calibri" w:cs="Times New Roman"/>
        </w:rPr>
      </w:pPr>
      <w:hyperlink w:anchor="_Toc226098414" w:history="1">
        <w:r w:rsidRPr="00F227F1">
          <w:rPr>
            <w:rStyle w:val="Hiperpovezava"/>
          </w:rPr>
          <w:t>2.2.10</w:t>
        </w:r>
        <w:r w:rsidRPr="00C43AA0">
          <w:rPr>
            <w:rFonts w:ascii="Calibri" w:hAnsi="Calibri" w:cs="Times New Roman"/>
          </w:rPr>
          <w:tab/>
        </w:r>
        <w:r w:rsidRPr="00F227F1">
          <w:rPr>
            <w:rStyle w:val="Hiperpovezava"/>
          </w:rPr>
          <w:t>Kadrovske in organizacijske zadeve</w:t>
        </w:r>
        <w:r>
          <w:rPr>
            <w:webHidden/>
          </w:rPr>
          <w:tab/>
        </w:r>
        <w:r>
          <w:rPr>
            <w:webHidden/>
          </w:rPr>
          <w:fldChar w:fldCharType="begin"/>
        </w:r>
        <w:r>
          <w:rPr>
            <w:webHidden/>
          </w:rPr>
          <w:instrText xml:space="preserve"> PAGEREF _Toc226098414 \h </w:instrText>
        </w:r>
        <w:r>
          <w:rPr>
            <w:webHidden/>
          </w:rPr>
        </w:r>
        <w:r>
          <w:rPr>
            <w:webHidden/>
          </w:rPr>
          <w:fldChar w:fldCharType="separate"/>
        </w:r>
        <w:r>
          <w:rPr>
            <w:webHidden/>
          </w:rPr>
          <w:t>16</w:t>
        </w:r>
        <w:r>
          <w:rPr>
            <w:webHidden/>
          </w:rPr>
          <w:fldChar w:fldCharType="end"/>
        </w:r>
      </w:hyperlink>
    </w:p>
    <w:p w:rsidR="00B3290A" w:rsidRPr="00C43AA0" w:rsidRDefault="00B3290A">
      <w:pPr>
        <w:pStyle w:val="Kazalovsebine3"/>
        <w:tabs>
          <w:tab w:val="left" w:pos="1276"/>
        </w:tabs>
        <w:rPr>
          <w:rFonts w:ascii="Calibri" w:hAnsi="Calibri" w:cs="Times New Roman"/>
        </w:rPr>
      </w:pPr>
      <w:hyperlink w:anchor="_Toc226098415" w:history="1">
        <w:r w:rsidRPr="00F227F1">
          <w:rPr>
            <w:rStyle w:val="Hiperpovezava"/>
          </w:rPr>
          <w:t>2.2.11</w:t>
        </w:r>
        <w:r w:rsidRPr="00C43AA0">
          <w:rPr>
            <w:rFonts w:ascii="Calibri" w:hAnsi="Calibri" w:cs="Times New Roman"/>
          </w:rPr>
          <w:tab/>
        </w:r>
        <w:r w:rsidRPr="00F227F1">
          <w:rPr>
            <w:rStyle w:val="Hiperpovezava"/>
          </w:rPr>
          <w:t>Izobraževanje izpopolnjevanje in usposabljanje</w:t>
        </w:r>
        <w:r>
          <w:rPr>
            <w:webHidden/>
          </w:rPr>
          <w:tab/>
        </w:r>
        <w:r>
          <w:rPr>
            <w:webHidden/>
          </w:rPr>
          <w:fldChar w:fldCharType="begin"/>
        </w:r>
        <w:r>
          <w:rPr>
            <w:webHidden/>
          </w:rPr>
          <w:instrText xml:space="preserve"> PAGEREF _Toc226098415 \h </w:instrText>
        </w:r>
        <w:r>
          <w:rPr>
            <w:webHidden/>
          </w:rPr>
        </w:r>
        <w:r>
          <w:rPr>
            <w:webHidden/>
          </w:rPr>
          <w:fldChar w:fldCharType="separate"/>
        </w:r>
        <w:r>
          <w:rPr>
            <w:webHidden/>
          </w:rPr>
          <w:t>17</w:t>
        </w:r>
        <w:r>
          <w:rPr>
            <w:webHidden/>
          </w:rPr>
          <w:fldChar w:fldCharType="end"/>
        </w:r>
      </w:hyperlink>
    </w:p>
    <w:p w:rsidR="00B3290A" w:rsidRPr="00C43AA0" w:rsidRDefault="00B3290A">
      <w:pPr>
        <w:pStyle w:val="Kazalovsebine3"/>
        <w:tabs>
          <w:tab w:val="left" w:pos="1276"/>
        </w:tabs>
        <w:rPr>
          <w:rFonts w:ascii="Calibri" w:hAnsi="Calibri" w:cs="Times New Roman"/>
        </w:rPr>
      </w:pPr>
      <w:hyperlink w:anchor="_Toc226098416" w:history="1">
        <w:r w:rsidRPr="00F227F1">
          <w:rPr>
            <w:rStyle w:val="Hiperpovezava"/>
          </w:rPr>
          <w:t>2.2.12</w:t>
        </w:r>
        <w:r w:rsidRPr="00C43AA0">
          <w:rPr>
            <w:rFonts w:ascii="Calibri" w:hAnsi="Calibri" w:cs="Times New Roman"/>
          </w:rPr>
          <w:tab/>
        </w:r>
        <w:r w:rsidRPr="00F227F1">
          <w:rPr>
            <w:rStyle w:val="Hiperpovezava"/>
          </w:rPr>
          <w:t>Finančno-materialne zadeve</w:t>
        </w:r>
        <w:r>
          <w:rPr>
            <w:webHidden/>
          </w:rPr>
          <w:tab/>
        </w:r>
        <w:r>
          <w:rPr>
            <w:webHidden/>
          </w:rPr>
          <w:fldChar w:fldCharType="begin"/>
        </w:r>
        <w:r>
          <w:rPr>
            <w:webHidden/>
          </w:rPr>
          <w:instrText xml:space="preserve"> PAGEREF _Toc226098416 \h </w:instrText>
        </w:r>
        <w:r>
          <w:rPr>
            <w:webHidden/>
          </w:rPr>
        </w:r>
        <w:r>
          <w:rPr>
            <w:webHidden/>
          </w:rPr>
          <w:fldChar w:fldCharType="separate"/>
        </w:r>
        <w:r>
          <w:rPr>
            <w:webHidden/>
          </w:rPr>
          <w:t>18</w:t>
        </w:r>
        <w:r>
          <w:rPr>
            <w:webHidden/>
          </w:rPr>
          <w:fldChar w:fldCharType="end"/>
        </w:r>
      </w:hyperlink>
    </w:p>
    <w:p w:rsidR="00B3290A" w:rsidRPr="00C43AA0" w:rsidRDefault="00B3290A">
      <w:pPr>
        <w:pStyle w:val="Kazalovsebine3"/>
        <w:tabs>
          <w:tab w:val="left" w:pos="1276"/>
        </w:tabs>
        <w:rPr>
          <w:rFonts w:ascii="Calibri" w:hAnsi="Calibri" w:cs="Times New Roman"/>
        </w:rPr>
      </w:pPr>
      <w:hyperlink w:anchor="_Toc226098417" w:history="1">
        <w:r w:rsidRPr="00F227F1">
          <w:rPr>
            <w:rStyle w:val="Hiperpovezava"/>
          </w:rPr>
          <w:t>2.2.13</w:t>
        </w:r>
        <w:r w:rsidRPr="00C43AA0">
          <w:rPr>
            <w:rFonts w:ascii="Calibri" w:hAnsi="Calibri" w:cs="Times New Roman"/>
          </w:rPr>
          <w:tab/>
        </w:r>
        <w:r w:rsidRPr="00F227F1">
          <w:rPr>
            <w:rStyle w:val="Hiperpovezava"/>
          </w:rPr>
          <w:t>Mednarodno sodelovanje</w:t>
        </w:r>
        <w:r>
          <w:rPr>
            <w:webHidden/>
          </w:rPr>
          <w:tab/>
        </w:r>
        <w:r>
          <w:rPr>
            <w:webHidden/>
          </w:rPr>
          <w:fldChar w:fldCharType="begin"/>
        </w:r>
        <w:r>
          <w:rPr>
            <w:webHidden/>
          </w:rPr>
          <w:instrText xml:space="preserve"> PAGEREF _Toc226098417 \h </w:instrText>
        </w:r>
        <w:r>
          <w:rPr>
            <w:webHidden/>
          </w:rPr>
        </w:r>
        <w:r>
          <w:rPr>
            <w:webHidden/>
          </w:rPr>
          <w:fldChar w:fldCharType="separate"/>
        </w:r>
        <w:r>
          <w:rPr>
            <w:webHidden/>
          </w:rPr>
          <w:t>18</w:t>
        </w:r>
        <w:r>
          <w:rPr>
            <w:webHidden/>
          </w:rPr>
          <w:fldChar w:fldCharType="end"/>
        </w:r>
      </w:hyperlink>
    </w:p>
    <w:p w:rsidR="00B3290A" w:rsidRPr="00C43AA0" w:rsidRDefault="00B3290A">
      <w:pPr>
        <w:pStyle w:val="Kazalovsebine3"/>
        <w:tabs>
          <w:tab w:val="left" w:pos="1276"/>
        </w:tabs>
        <w:rPr>
          <w:rFonts w:ascii="Calibri" w:hAnsi="Calibri" w:cs="Times New Roman"/>
        </w:rPr>
      </w:pPr>
      <w:hyperlink w:anchor="_Toc226098418" w:history="1">
        <w:r w:rsidRPr="00F227F1">
          <w:rPr>
            <w:rStyle w:val="Hiperpovezava"/>
          </w:rPr>
          <w:t>2.2.14</w:t>
        </w:r>
        <w:r w:rsidRPr="00C43AA0">
          <w:rPr>
            <w:rFonts w:ascii="Calibri" w:hAnsi="Calibri" w:cs="Times New Roman"/>
          </w:rPr>
          <w:tab/>
        </w:r>
        <w:r w:rsidRPr="00F227F1">
          <w:rPr>
            <w:rStyle w:val="Hiperpovezava"/>
          </w:rPr>
          <w:t>Odnosi z javnostmi</w:t>
        </w:r>
        <w:r>
          <w:rPr>
            <w:webHidden/>
          </w:rPr>
          <w:tab/>
        </w:r>
        <w:r>
          <w:rPr>
            <w:webHidden/>
          </w:rPr>
          <w:fldChar w:fldCharType="begin"/>
        </w:r>
        <w:r>
          <w:rPr>
            <w:webHidden/>
          </w:rPr>
          <w:instrText xml:space="preserve"> PAGEREF _Toc226098418 \h </w:instrText>
        </w:r>
        <w:r>
          <w:rPr>
            <w:webHidden/>
          </w:rPr>
        </w:r>
        <w:r>
          <w:rPr>
            <w:webHidden/>
          </w:rPr>
          <w:fldChar w:fldCharType="separate"/>
        </w:r>
        <w:r>
          <w:rPr>
            <w:webHidden/>
          </w:rPr>
          <w:t>19</w:t>
        </w:r>
        <w:r>
          <w:rPr>
            <w:webHidden/>
          </w:rPr>
          <w:fldChar w:fldCharType="end"/>
        </w:r>
      </w:hyperlink>
    </w:p>
    <w:p w:rsidR="00B3290A" w:rsidRPr="00C43AA0" w:rsidRDefault="00B3290A">
      <w:pPr>
        <w:pStyle w:val="Kazalovsebine3"/>
        <w:tabs>
          <w:tab w:val="left" w:pos="1276"/>
        </w:tabs>
        <w:rPr>
          <w:rFonts w:ascii="Calibri" w:hAnsi="Calibri" w:cs="Times New Roman"/>
        </w:rPr>
      </w:pPr>
      <w:hyperlink w:anchor="_Toc226098419" w:history="1">
        <w:r w:rsidRPr="00F227F1">
          <w:rPr>
            <w:rStyle w:val="Hiperpovezava"/>
          </w:rPr>
          <w:t>2.2.15</w:t>
        </w:r>
        <w:r w:rsidRPr="00C43AA0">
          <w:rPr>
            <w:rFonts w:ascii="Calibri" w:hAnsi="Calibri" w:cs="Times New Roman"/>
          </w:rPr>
          <w:tab/>
        </w:r>
        <w:r w:rsidRPr="00F227F1">
          <w:rPr>
            <w:rStyle w:val="Hiperpovezava"/>
          </w:rPr>
          <w:t>Dejavnost specializiranih policijskih enot</w:t>
        </w:r>
        <w:r>
          <w:rPr>
            <w:webHidden/>
          </w:rPr>
          <w:tab/>
        </w:r>
        <w:r>
          <w:rPr>
            <w:webHidden/>
          </w:rPr>
          <w:fldChar w:fldCharType="begin"/>
        </w:r>
        <w:r>
          <w:rPr>
            <w:webHidden/>
          </w:rPr>
          <w:instrText xml:space="preserve"> PAGEREF _Toc226098419 \h </w:instrText>
        </w:r>
        <w:r>
          <w:rPr>
            <w:webHidden/>
          </w:rPr>
        </w:r>
        <w:r>
          <w:rPr>
            <w:webHidden/>
          </w:rPr>
          <w:fldChar w:fldCharType="separate"/>
        </w:r>
        <w:r>
          <w:rPr>
            <w:webHidden/>
          </w:rPr>
          <w:t>19</w:t>
        </w:r>
        <w:r>
          <w:rPr>
            <w:webHidden/>
          </w:rPr>
          <w:fldChar w:fldCharType="end"/>
        </w:r>
      </w:hyperlink>
    </w:p>
    <w:p w:rsidR="00FE6BE5" w:rsidRPr="003F2A84" w:rsidRDefault="00FE6BE5" w:rsidP="008C7390">
      <w:pPr>
        <w:pStyle w:val="Telobesedila"/>
        <w:jc w:val="both"/>
        <w:rPr>
          <w:rFonts w:ascii="Arial" w:hAnsi="Arial" w:cs="Arial"/>
          <w:b w:val="0"/>
          <w:sz w:val="22"/>
        </w:rPr>
      </w:pPr>
      <w:r w:rsidRPr="003F2A84">
        <w:rPr>
          <w:rFonts w:ascii="Arial (W1)" w:hAnsi="Arial (W1)" w:cs="Arial"/>
          <w:b w:val="0"/>
          <w:sz w:val="22"/>
        </w:rPr>
        <w:fldChar w:fldCharType="end"/>
      </w:r>
    </w:p>
    <w:p w:rsidR="00FE6BE5" w:rsidRPr="003F2A84" w:rsidRDefault="00FE6BE5" w:rsidP="008C7390">
      <w:pPr>
        <w:pStyle w:val="Telobesedila"/>
        <w:jc w:val="both"/>
        <w:rPr>
          <w:rFonts w:ascii="Arial" w:hAnsi="Arial" w:cs="Arial"/>
          <w:b w:val="0"/>
          <w:sz w:val="22"/>
        </w:rPr>
      </w:pPr>
    </w:p>
    <w:p w:rsidR="00F955EE" w:rsidRPr="001C2C73" w:rsidRDefault="00FE6BE5" w:rsidP="001C2C73">
      <w:pPr>
        <w:pStyle w:val="Naslov1"/>
      </w:pPr>
      <w:r w:rsidRPr="003F2A84">
        <w:br w:type="page"/>
      </w:r>
      <w:bookmarkStart w:id="0" w:name="_Toc226098396"/>
      <w:r w:rsidRPr="001C2C73">
        <w:lastRenderedPageBreak/>
        <w:t>1</w:t>
      </w:r>
      <w:r w:rsidRPr="001C2C73">
        <w:tab/>
        <w:t>ZNAČILNOSTI DELA POLICIJE</w:t>
      </w:r>
      <w:bookmarkEnd w:id="0"/>
      <w:r w:rsidRPr="001C2C73">
        <w:t xml:space="preserve"> </w:t>
      </w:r>
    </w:p>
    <w:p w:rsidR="00DA316A" w:rsidRPr="00DA316A" w:rsidRDefault="00DA316A" w:rsidP="00DA316A">
      <w:pPr>
        <w:rPr>
          <w:lang w:val="sl-SI" w:eastAsia="sl-SI"/>
        </w:rPr>
      </w:pPr>
    </w:p>
    <w:p w:rsidR="004D0587" w:rsidRPr="004D0587" w:rsidRDefault="004D0587" w:rsidP="004D0587">
      <w:pPr>
        <w:jc w:val="both"/>
        <w:rPr>
          <w:rFonts w:cs="Arial"/>
          <w:szCs w:val="20"/>
          <w:lang w:val="sl-SI"/>
        </w:rPr>
      </w:pPr>
      <w:r w:rsidRPr="004D0587">
        <w:rPr>
          <w:rFonts w:cs="Arial"/>
          <w:szCs w:val="20"/>
          <w:lang w:val="sl-SI"/>
        </w:rPr>
        <w:t>Na območju PU Koper smo v letu 2025 beležili porast števila obravnavanih kaznivih dejanj, saj smo obravnavali 4.306 kaznivih dejanj (2024; 4.146). Preiskanost kaznivih dejanj je nekoliko nižja od preteklega leta in je znašala 45,8 % (2024; 50 %). Delež odkritih kaznivih dejanj z lastno dejavnostjo policije se je prav tako nekoliko znižal in je znašal 13,7 % (2024; 14,2 %).</w:t>
      </w:r>
    </w:p>
    <w:p w:rsidR="004D0587" w:rsidRPr="004D0587" w:rsidRDefault="004D0587" w:rsidP="004D0587">
      <w:pPr>
        <w:jc w:val="both"/>
        <w:rPr>
          <w:rFonts w:cs="Arial"/>
          <w:szCs w:val="20"/>
          <w:lang w:val="sl-SI"/>
        </w:rPr>
      </w:pPr>
    </w:p>
    <w:p w:rsidR="004D0587" w:rsidRPr="004D0587" w:rsidRDefault="004D0587" w:rsidP="004D0587">
      <w:pPr>
        <w:jc w:val="both"/>
        <w:rPr>
          <w:rFonts w:cs="Arial"/>
          <w:szCs w:val="20"/>
          <w:lang w:val="sl-SI"/>
        </w:rPr>
      </w:pPr>
      <w:r w:rsidRPr="004D0587">
        <w:rPr>
          <w:rFonts w:cs="Arial"/>
          <w:szCs w:val="20"/>
          <w:lang w:val="sl-SI"/>
        </w:rPr>
        <w:t xml:space="preserve">Od hujših kaznivih dejanj smo obravnavali tri poskuse uboja, v četrtem primeru pa je žrtev podlegla poškodbam strelnega orožja. Beležili smo štiri smrti, ki </w:t>
      </w:r>
      <w:r>
        <w:rPr>
          <w:rFonts w:cs="Arial"/>
          <w:szCs w:val="20"/>
          <w:lang w:val="sl-SI"/>
        </w:rPr>
        <w:t>s</w:t>
      </w:r>
      <w:r w:rsidRPr="004D0587">
        <w:rPr>
          <w:rFonts w:cs="Arial"/>
          <w:szCs w:val="20"/>
          <w:lang w:val="sl-SI"/>
        </w:rPr>
        <w:t xml:space="preserve">o bile posledica zastrupitve s prepovedanimi drogami.  </w:t>
      </w:r>
    </w:p>
    <w:p w:rsidR="004D0587" w:rsidRPr="004D0587" w:rsidRDefault="004D0587" w:rsidP="004D0587">
      <w:pPr>
        <w:jc w:val="both"/>
        <w:rPr>
          <w:rFonts w:cs="Arial"/>
          <w:szCs w:val="20"/>
          <w:lang w:val="sl-SI"/>
        </w:rPr>
      </w:pPr>
    </w:p>
    <w:p w:rsidR="004D0587" w:rsidRPr="004D0587" w:rsidRDefault="004D0587" w:rsidP="004D0587">
      <w:pPr>
        <w:jc w:val="both"/>
        <w:rPr>
          <w:rFonts w:cs="Arial"/>
          <w:szCs w:val="20"/>
          <w:lang w:val="sl-SI"/>
        </w:rPr>
      </w:pPr>
      <w:r w:rsidRPr="004D0587">
        <w:rPr>
          <w:rFonts w:cs="Arial"/>
          <w:szCs w:val="20"/>
          <w:lang w:val="sl-SI"/>
        </w:rPr>
        <w:t xml:space="preserve">Obravnavali smo različne oblike premoženjske kriminalitete, ki predstavlja okrog 64 % vseh kaznivih dejanj obravnavanih na območju policijske uprave. Uspešno smo preiskali večje število ropov. Državljan Slovenije, ki je ropal v Sloveniji in v Trstu (I), je bil pri tovrstnem kaznivem dejanju prijet in priprt v Italiji. Sicer pa je bilo identificiranih več tujih državljanov, ki so na območju PU Koper izvršili več različnih ropov. V koprskem pristanišču sta bila izvedena dva večja zasega prepovedane droge konoplja in prepovedane droge kratom. Pri kriminalističnih preiskavah na območju pristanišča se je ponovno izkazalo odlično sodelovanje s Finančnim uradom Koper. Klub upadu števila obravnavanih kaznivih dejanj, so tudi preteklo leto zaznamovala številna kazniva dejanja povezana s tihotapljenjem nezakonitih migrantov. Obravnavali smo 88 primerov kaznivih dejanj in za prav takšno število osumljencev je bil po izvedenih postopkih policije odrejen sodni pripor. </w:t>
      </w:r>
    </w:p>
    <w:p w:rsidR="004D0587" w:rsidRPr="004D0587" w:rsidRDefault="004D0587" w:rsidP="004D0587">
      <w:pPr>
        <w:jc w:val="both"/>
        <w:rPr>
          <w:rFonts w:cs="Arial"/>
          <w:szCs w:val="20"/>
          <w:lang w:val="sl-SI"/>
        </w:rPr>
      </w:pPr>
    </w:p>
    <w:p w:rsidR="004D0587" w:rsidRPr="004D0587" w:rsidRDefault="004D0587" w:rsidP="004D0587">
      <w:pPr>
        <w:jc w:val="both"/>
        <w:rPr>
          <w:rFonts w:cs="Arial"/>
          <w:szCs w:val="20"/>
          <w:lang w:val="sl-SI"/>
        </w:rPr>
      </w:pPr>
      <w:r w:rsidRPr="004D0587">
        <w:rPr>
          <w:rFonts w:cs="Arial"/>
          <w:szCs w:val="20"/>
          <w:lang w:val="sl-SI"/>
        </w:rPr>
        <w:t xml:space="preserve">Že leta zapored je opazen naraščajoč trend spletnih goljufij. V preteklem letu smo obravnavali kar 192 takšnih kaznivih dejanj, s povzročeno škodo preko 1.400.000 eur.  </w:t>
      </w:r>
    </w:p>
    <w:p w:rsidR="004D0587" w:rsidRPr="004D0587" w:rsidRDefault="004D0587" w:rsidP="004D0587">
      <w:pPr>
        <w:jc w:val="both"/>
        <w:rPr>
          <w:rFonts w:cs="Arial"/>
          <w:szCs w:val="20"/>
          <w:lang w:val="sl-SI"/>
        </w:rPr>
      </w:pPr>
    </w:p>
    <w:p w:rsidR="004D0587" w:rsidRDefault="004D0587" w:rsidP="004D0587">
      <w:pPr>
        <w:jc w:val="both"/>
        <w:rPr>
          <w:rFonts w:cs="Arial"/>
          <w:szCs w:val="20"/>
          <w:lang w:val="sl-SI"/>
        </w:rPr>
      </w:pPr>
      <w:r w:rsidRPr="004D0587">
        <w:rPr>
          <w:rFonts w:cs="Arial"/>
          <w:szCs w:val="20"/>
          <w:lang w:val="sl-SI"/>
        </w:rPr>
        <w:t>Pri obravnavi kaznivih dejanj so izrazito prevladovala kazniva dejanja splošne kriminalitete. Nekaj primerov je bilo tudi zelo odmevnih v javnosti. Splošne kriminalitete je bilo v deležu celotne kriminalitete 91,8 %, medtem ko je bilo kaznivih dejanj gospodarske kriminalitete 8,2 %, mladoletniške 3,5 %, organizirane pa 1,6 %. Materialna škoda obravnavanih kaznivih dejanj je znašala 20.936.000 eur. Škoda gospodarskih kaznivih dejanj se je glede na preteklo leto nekoliko znižala in je znašala 6.327.800 eur. Ta predstavlja 30,2</w:t>
      </w:r>
      <w:r w:rsidR="005364C0">
        <w:rPr>
          <w:rFonts w:cs="Arial"/>
          <w:szCs w:val="20"/>
          <w:lang w:val="sl-SI"/>
        </w:rPr>
        <w:t xml:space="preserve"> </w:t>
      </w:r>
      <w:r w:rsidRPr="004D0587">
        <w:rPr>
          <w:rFonts w:cs="Arial"/>
          <w:szCs w:val="20"/>
          <w:lang w:val="sl-SI"/>
        </w:rPr>
        <w:t>% škode vseh obravnavanih kaznivih dejanj.</w:t>
      </w:r>
    </w:p>
    <w:p w:rsidR="00F955EE" w:rsidRPr="00DA316A" w:rsidRDefault="00F955EE" w:rsidP="00DA316A">
      <w:pPr>
        <w:jc w:val="both"/>
        <w:rPr>
          <w:rFonts w:cs="Arial"/>
          <w:szCs w:val="20"/>
          <w:lang w:val="sl-SI"/>
        </w:rPr>
      </w:pPr>
    </w:p>
    <w:p w:rsidR="00C145DE" w:rsidRPr="00D13FCB" w:rsidRDefault="00C145DE" w:rsidP="00DA316A">
      <w:pPr>
        <w:jc w:val="both"/>
        <w:rPr>
          <w:rFonts w:cs="Arial"/>
          <w:szCs w:val="20"/>
          <w:lang w:val="sl-SI"/>
        </w:rPr>
      </w:pPr>
      <w:r w:rsidRPr="00D13FCB">
        <w:rPr>
          <w:rFonts w:cs="Arial"/>
          <w:szCs w:val="20"/>
          <w:lang w:val="sl-SI"/>
        </w:rPr>
        <w:t>Obseg ugotovljenih in obravnavanih prekrškov s področja javnega reda je bil v letu 2025 za približno 15 % manjši od povprečja preteklih petih let. Več kot 15 % padec pri zaznavi in obravnavi prekrškov je bil pri najpogosteje uporabljenih predpisih o javnem redu zaznan na področju Zakona o proizvodnji in prometu s prepovedanimi drogami. Porast pa beležen pri zaznanih in obravnavanih prekrških s področja Zakona o prijavi prebivališča, Zakona o zasebnem varovanju, Zakona o javnih zbiranjih ter Zakona o morskem ribištvu. Posebno pozornost smo v letu 2025 namenjali zagotavljanju varnosti na javnih zbiranjih. Policisti so nadzirali veliko število javnih prireditev. To število v zadnjih letih konstantno narašča. Pri delu smo bili uspešni</w:t>
      </w:r>
      <w:r w:rsidR="005364C0">
        <w:rPr>
          <w:rFonts w:cs="Arial"/>
          <w:szCs w:val="20"/>
          <w:lang w:val="sl-SI"/>
        </w:rPr>
        <w:t>,</w:t>
      </w:r>
      <w:r w:rsidRPr="00D13FCB">
        <w:rPr>
          <w:rFonts w:cs="Arial"/>
          <w:szCs w:val="20"/>
          <w:lang w:val="sl-SI"/>
        </w:rPr>
        <w:t xml:space="preserve"> saj na javnih prireditvah ni prišlo do hujših ali množičnih kršitev javnega reda in miru ter posledično do ogrožanja udeležencev javnih zbiranj.</w:t>
      </w:r>
    </w:p>
    <w:p w:rsidR="00C145DE" w:rsidRPr="00D13FCB" w:rsidRDefault="00C145DE" w:rsidP="00DA316A">
      <w:pPr>
        <w:jc w:val="both"/>
        <w:rPr>
          <w:rFonts w:cs="Arial"/>
          <w:color w:val="FF0000"/>
          <w:szCs w:val="20"/>
          <w:lang w:val="sl-SI"/>
        </w:rPr>
      </w:pPr>
    </w:p>
    <w:p w:rsidR="000D7D22" w:rsidRPr="00C30EB4" w:rsidRDefault="00C30EB4" w:rsidP="00DA316A">
      <w:pPr>
        <w:jc w:val="both"/>
        <w:rPr>
          <w:rFonts w:cs="Arial"/>
          <w:szCs w:val="20"/>
          <w:lang w:val="sl-SI"/>
        </w:rPr>
      </w:pPr>
      <w:r w:rsidRPr="00C30EB4">
        <w:rPr>
          <w:rFonts w:cs="Arial"/>
          <w:szCs w:val="20"/>
          <w:lang w:val="sl-SI"/>
        </w:rPr>
        <w:t xml:space="preserve">V letu 2025 smo obravnavali 2.302 (2.193) prometnih nesreč. V 9 (7) prometnih nesrečah s smrtnim izidom je umrlo 10 (8) oseb, 130 (120) oseb je bilo hudo telesno poškodovanih, lahko telesno poškodovanih je bilo 421 (449) oseb. Največ prometnih nesreč s smrtnim izidom smo obravnavali na regionalnih cestah, dve na glavnih cestah, dve na lokalnih cestah, eno na avtocesti in eno na mestni ulici v Izoli. Stanje se je najbolj poslabšalo na povezovalni regionalni cesti med </w:t>
      </w:r>
      <w:r w:rsidRPr="00C30EB4">
        <w:rPr>
          <w:rFonts w:cs="Arial"/>
          <w:szCs w:val="20"/>
          <w:lang w:val="sl-SI"/>
        </w:rPr>
        <w:lastRenderedPageBreak/>
        <w:t>Sečovljami in Dragonjo, kjer smo obravnavali dve prometni nesreči s smrtnim izidom, dve mrtvi osebi v eni prometni nesreči pa smo beležili še na glavni cesti pri Pivki (naselje Petelinje).</w:t>
      </w:r>
    </w:p>
    <w:p w:rsidR="00CA25C5" w:rsidRPr="00C30EB4" w:rsidRDefault="00CA25C5" w:rsidP="00DA316A">
      <w:pPr>
        <w:autoSpaceDE w:val="0"/>
        <w:autoSpaceDN w:val="0"/>
        <w:adjustRightInd w:val="0"/>
        <w:jc w:val="both"/>
        <w:rPr>
          <w:rFonts w:cs="Arial"/>
          <w:szCs w:val="20"/>
          <w:lang w:val="sl-SI" w:eastAsia="sl-SI"/>
        </w:rPr>
      </w:pPr>
    </w:p>
    <w:p w:rsidR="00C145DE" w:rsidRPr="00C145DE" w:rsidRDefault="00C145DE" w:rsidP="00DA316A">
      <w:pPr>
        <w:jc w:val="both"/>
        <w:rPr>
          <w:rFonts w:cs="Arial"/>
          <w:szCs w:val="20"/>
          <w:lang w:val="sl-SI" w:eastAsia="sl-SI"/>
        </w:rPr>
      </w:pPr>
      <w:r w:rsidRPr="00C145DE">
        <w:rPr>
          <w:rFonts w:cs="Arial"/>
          <w:szCs w:val="20"/>
          <w:lang w:val="sl-SI" w:eastAsia="sl-SI"/>
        </w:rPr>
        <w:t xml:space="preserve">V letu 2025 </w:t>
      </w:r>
      <w:r w:rsidR="005364C0">
        <w:rPr>
          <w:rFonts w:cs="Arial"/>
          <w:szCs w:val="20"/>
          <w:lang w:val="sl-SI" w:eastAsia="sl-SI"/>
        </w:rPr>
        <w:t>so</w:t>
      </w:r>
      <w:r w:rsidRPr="00C145DE">
        <w:rPr>
          <w:rFonts w:cs="Arial"/>
          <w:szCs w:val="20"/>
          <w:lang w:val="sl-SI" w:eastAsia="sl-SI"/>
        </w:rPr>
        <w:t xml:space="preserve"> delo na področju mejnih zadev in tujcev zaznamovali postopki s tujci zaradi nedovoljenih vstopov, postopki z tujci, ki so izrazili namero za mednarodno zaščito</w:t>
      </w:r>
      <w:r w:rsidR="005364C0">
        <w:rPr>
          <w:rFonts w:cs="Arial"/>
          <w:szCs w:val="20"/>
          <w:lang w:val="sl-SI" w:eastAsia="sl-SI"/>
        </w:rPr>
        <w:t>,</w:t>
      </w:r>
      <w:r w:rsidRPr="00C145DE">
        <w:rPr>
          <w:rFonts w:cs="Arial"/>
          <w:szCs w:val="20"/>
          <w:lang w:val="sl-SI" w:eastAsia="sl-SI"/>
        </w:rPr>
        <w:t xml:space="preserve"> in podaljšanje ukrepa ponovne začasne uvedbe nadzora na državni meji z Republiko Hrvaško in Republiko Madžarsko. Kljub zmanjšanem številu nedovoljenih vstopov na državni ravni, smo</w:t>
      </w:r>
      <w:r w:rsidR="005364C0">
        <w:rPr>
          <w:rFonts w:cs="Arial"/>
          <w:szCs w:val="20"/>
          <w:lang w:val="sl-SI" w:eastAsia="sl-SI"/>
        </w:rPr>
        <w:t xml:space="preserve"> imeli</w:t>
      </w:r>
      <w:r w:rsidRPr="00C145DE">
        <w:rPr>
          <w:rFonts w:cs="Arial"/>
          <w:szCs w:val="20"/>
          <w:lang w:val="sl-SI" w:eastAsia="sl-SI"/>
        </w:rPr>
        <w:t xml:space="preserve"> na PU Koper povečanje nedovoljenih prehodov na meji </w:t>
      </w:r>
      <w:r w:rsidR="005364C0">
        <w:rPr>
          <w:rFonts w:cs="Arial"/>
          <w:szCs w:val="20"/>
          <w:lang w:val="sl-SI" w:eastAsia="sl-SI"/>
        </w:rPr>
        <w:t>z</w:t>
      </w:r>
      <w:r w:rsidRPr="00C145DE">
        <w:rPr>
          <w:rFonts w:cs="Arial"/>
          <w:szCs w:val="20"/>
          <w:lang w:val="sl-SI" w:eastAsia="sl-SI"/>
        </w:rPr>
        <w:t xml:space="preserve"> Republiko Hrvaško. Ugotavlja se, da so se spremenile migracijske poti preko našega območja oziroma vse več tujcev vstopa na območjih drugih PU in preko naše uprave le tranzitira v smeri Italijanske republike. Še naprej pa zaznavamo povečano število tujcev, ki poskušajo nedovoljeno izstopiti v Republiko Italijo in v policijskih postopkih ponovno izrazijo namero, da bodo podali prošnjo za mednarodno zaščito. </w:t>
      </w:r>
      <w:r w:rsidRPr="00AF2CC4">
        <w:rPr>
          <w:rFonts w:cs="Arial"/>
          <w:szCs w:val="20"/>
          <w:lang w:val="sl-SI" w:eastAsia="sl-SI"/>
        </w:rPr>
        <w:t>Tako smo obravnavali 2.387 (2.034) primerov oziroma 17,4 odstotk</w:t>
      </w:r>
      <w:r w:rsidR="005364C0" w:rsidRPr="00AF2CC4">
        <w:rPr>
          <w:rFonts w:cs="Arial"/>
          <w:szCs w:val="20"/>
          <w:lang w:val="sl-SI" w:eastAsia="sl-SI"/>
        </w:rPr>
        <w:t>ov</w:t>
      </w:r>
      <w:r w:rsidRPr="00AF2CC4">
        <w:rPr>
          <w:rFonts w:cs="Arial"/>
          <w:szCs w:val="20"/>
          <w:lang w:val="sl-SI" w:eastAsia="sl-SI"/>
        </w:rPr>
        <w:t xml:space="preserve"> več nedovoljenih prestopov državne meje kot v letu 2024, hkrati pa smo sprejeli 1.478 (3.110) zaznamkov o ponovni nameri za mednarodno zaščito</w:t>
      </w:r>
      <w:r w:rsidR="005364C0" w:rsidRPr="00AF2CC4">
        <w:rPr>
          <w:rFonts w:cs="Arial"/>
          <w:szCs w:val="20"/>
          <w:lang w:val="sl-SI" w:eastAsia="sl-SI"/>
        </w:rPr>
        <w:t>,</w:t>
      </w:r>
      <w:r w:rsidRPr="00AF2CC4">
        <w:rPr>
          <w:rFonts w:cs="Arial"/>
          <w:szCs w:val="20"/>
          <w:lang w:val="sl-SI" w:eastAsia="sl-SI"/>
        </w:rPr>
        <w:t xml:space="preserve"> kar je za 52,5 odstotka manj kot v letu 2024.</w:t>
      </w:r>
      <w:r w:rsidRPr="00C145DE">
        <w:rPr>
          <w:rFonts w:cs="Arial"/>
          <w:szCs w:val="20"/>
          <w:lang w:val="sl-SI" w:eastAsia="sl-SI"/>
        </w:rPr>
        <w:t xml:space="preserve"> Vsakodnevno so se nadaljevali mejni incidenti na morju, do konca leta smo jih obravnavali 598 mejnih incidentov in 877 hrvaških ribičev.</w:t>
      </w:r>
    </w:p>
    <w:p w:rsidR="007D3167" w:rsidRPr="004D0587" w:rsidRDefault="007D3167" w:rsidP="00DA316A">
      <w:pPr>
        <w:autoSpaceDE w:val="0"/>
        <w:autoSpaceDN w:val="0"/>
        <w:adjustRightInd w:val="0"/>
        <w:jc w:val="both"/>
        <w:rPr>
          <w:rFonts w:cs="Arial"/>
          <w:color w:val="FF0000"/>
          <w:szCs w:val="20"/>
          <w:lang w:val="sl-SI" w:eastAsia="sl-SI"/>
        </w:rPr>
      </w:pPr>
    </w:p>
    <w:p w:rsidR="008221A9" w:rsidRPr="00C145DE" w:rsidRDefault="000141F6" w:rsidP="00DA316A">
      <w:pPr>
        <w:pStyle w:val="Vsebinatabele"/>
        <w:suppressLineNumbers w:val="0"/>
        <w:suppressAutoHyphens w:val="0"/>
        <w:spacing w:line="260" w:lineRule="exact"/>
        <w:jc w:val="both"/>
        <w:rPr>
          <w:rFonts w:cs="Arial"/>
          <w:iCs/>
          <w:sz w:val="20"/>
          <w:lang w:eastAsia="sl-SI"/>
        </w:rPr>
      </w:pPr>
      <w:r w:rsidRPr="00C145DE">
        <w:rPr>
          <w:rFonts w:cs="Arial"/>
          <w:sz w:val="20"/>
          <w:lang w:eastAsia="sl-SI"/>
        </w:rPr>
        <w:t>Vsem policijskim enotam in službam smo tekom leta poskušali na najboljši način redno zagotavljati vsa potrebna materialno tehnična sredstva in jim nudili drugo logistično podporo.</w:t>
      </w:r>
    </w:p>
    <w:p w:rsidR="001201E4" w:rsidRPr="004D0587" w:rsidRDefault="001201E4" w:rsidP="00DA316A">
      <w:pPr>
        <w:pStyle w:val="Vsebinatabele"/>
        <w:suppressLineNumbers w:val="0"/>
        <w:suppressAutoHyphens w:val="0"/>
        <w:spacing w:line="260" w:lineRule="exact"/>
        <w:jc w:val="both"/>
        <w:rPr>
          <w:rFonts w:cs="Arial"/>
          <w:iCs/>
          <w:color w:val="FF0000"/>
          <w:sz w:val="20"/>
          <w:lang w:eastAsia="sl-SI"/>
        </w:rPr>
      </w:pPr>
    </w:p>
    <w:p w:rsidR="002736C2" w:rsidRPr="007027B5" w:rsidRDefault="00603E52" w:rsidP="00DA316A">
      <w:pPr>
        <w:autoSpaceDE w:val="0"/>
        <w:autoSpaceDN w:val="0"/>
        <w:adjustRightInd w:val="0"/>
        <w:jc w:val="both"/>
        <w:rPr>
          <w:rFonts w:cs="Arial"/>
          <w:szCs w:val="20"/>
          <w:lang w:val="sl-SI" w:eastAsia="sl-SI"/>
        </w:rPr>
      </w:pPr>
      <w:bookmarkStart w:id="1" w:name="_Hlk225431759"/>
      <w:r w:rsidRPr="007027B5">
        <w:rPr>
          <w:rFonts w:cs="Arial"/>
          <w:szCs w:val="20"/>
          <w:lang w:val="sl-SI" w:eastAsia="sl-SI"/>
        </w:rPr>
        <w:t>Na delo PU Koper vpliva tudi kadrovska problematika, ki je vsako leto bolj pereča. Na koncu leta 202</w:t>
      </w:r>
      <w:r w:rsidR="007027B5" w:rsidRPr="007027B5">
        <w:rPr>
          <w:rFonts w:cs="Arial"/>
          <w:szCs w:val="20"/>
          <w:lang w:val="sl-SI" w:eastAsia="sl-SI"/>
        </w:rPr>
        <w:t>5</w:t>
      </w:r>
      <w:r w:rsidRPr="007027B5">
        <w:rPr>
          <w:rFonts w:cs="Arial"/>
          <w:szCs w:val="20"/>
          <w:lang w:val="sl-SI" w:eastAsia="sl-SI"/>
        </w:rPr>
        <w:t xml:space="preserve"> (na dan 31. 12. 202</w:t>
      </w:r>
      <w:r w:rsidR="007027B5" w:rsidRPr="007027B5">
        <w:rPr>
          <w:rFonts w:cs="Arial"/>
          <w:szCs w:val="20"/>
          <w:lang w:val="sl-SI" w:eastAsia="sl-SI"/>
        </w:rPr>
        <w:t>5</w:t>
      </w:r>
      <w:r w:rsidRPr="007027B5">
        <w:rPr>
          <w:rFonts w:cs="Arial"/>
          <w:szCs w:val="20"/>
          <w:lang w:val="sl-SI" w:eastAsia="sl-SI"/>
        </w:rPr>
        <w:t xml:space="preserve">) je bilo </w:t>
      </w:r>
      <w:r w:rsidR="007027B5" w:rsidRPr="007027B5">
        <w:rPr>
          <w:rFonts w:cs="Arial"/>
          <w:szCs w:val="20"/>
          <w:lang w:val="sl-SI" w:eastAsia="sl-SI"/>
        </w:rPr>
        <w:t>na</w:t>
      </w:r>
      <w:r w:rsidRPr="007027B5">
        <w:rPr>
          <w:rFonts w:cs="Arial"/>
          <w:szCs w:val="20"/>
          <w:lang w:val="sl-SI" w:eastAsia="sl-SI"/>
        </w:rPr>
        <w:t xml:space="preserve"> Policijski upravi Koper zaposlenih </w:t>
      </w:r>
      <w:r w:rsidR="007027B5" w:rsidRPr="007027B5">
        <w:rPr>
          <w:rFonts w:cs="Arial"/>
          <w:szCs w:val="20"/>
          <w:lang w:val="sl-SI" w:eastAsia="sl-SI"/>
        </w:rPr>
        <w:t>705</w:t>
      </w:r>
      <w:r w:rsidRPr="007027B5">
        <w:rPr>
          <w:rFonts w:cs="Arial"/>
          <w:szCs w:val="20"/>
          <w:lang w:val="sl-SI" w:eastAsia="sl-SI"/>
        </w:rPr>
        <w:t xml:space="preserve"> javnih uslužbencev, medtem ko je </w:t>
      </w:r>
      <w:r w:rsidR="007027B5" w:rsidRPr="007027B5">
        <w:rPr>
          <w:rFonts w:cs="Arial"/>
          <w:szCs w:val="20"/>
          <w:lang w:val="sl-SI" w:eastAsia="sl-SI"/>
        </w:rPr>
        <w:t xml:space="preserve">bilo </w:t>
      </w:r>
      <w:r w:rsidRPr="007027B5">
        <w:rPr>
          <w:rFonts w:cs="Arial"/>
          <w:szCs w:val="20"/>
          <w:lang w:val="sl-SI" w:eastAsia="sl-SI"/>
        </w:rPr>
        <w:t>konec leta 202</w:t>
      </w:r>
      <w:r w:rsidR="00A74F52" w:rsidRPr="007027B5">
        <w:rPr>
          <w:rFonts w:cs="Arial"/>
          <w:szCs w:val="20"/>
          <w:lang w:val="sl-SI" w:eastAsia="sl-SI"/>
        </w:rPr>
        <w:t>4</w:t>
      </w:r>
      <w:r w:rsidRPr="007027B5">
        <w:rPr>
          <w:rFonts w:cs="Arial"/>
          <w:szCs w:val="20"/>
          <w:lang w:val="sl-SI" w:eastAsia="sl-SI"/>
        </w:rPr>
        <w:t xml:space="preserve"> (na dan 31. 12. 202</w:t>
      </w:r>
      <w:r w:rsidR="00A74F52" w:rsidRPr="007027B5">
        <w:rPr>
          <w:rFonts w:cs="Arial"/>
          <w:szCs w:val="20"/>
          <w:lang w:val="sl-SI" w:eastAsia="sl-SI"/>
        </w:rPr>
        <w:t>4</w:t>
      </w:r>
      <w:r w:rsidRPr="007027B5">
        <w:rPr>
          <w:rFonts w:cs="Arial"/>
          <w:szCs w:val="20"/>
          <w:lang w:val="sl-SI" w:eastAsia="sl-SI"/>
        </w:rPr>
        <w:t>) zaposlenih 7</w:t>
      </w:r>
      <w:r w:rsidR="00A74F52" w:rsidRPr="007027B5">
        <w:rPr>
          <w:rFonts w:cs="Arial"/>
          <w:szCs w:val="20"/>
          <w:lang w:val="sl-SI" w:eastAsia="sl-SI"/>
        </w:rPr>
        <w:t>14</w:t>
      </w:r>
      <w:r w:rsidRPr="007027B5">
        <w:rPr>
          <w:rFonts w:cs="Arial"/>
          <w:szCs w:val="20"/>
          <w:lang w:val="sl-SI" w:eastAsia="sl-SI"/>
        </w:rPr>
        <w:t xml:space="preserve"> javnih uslužbencev</w:t>
      </w:r>
      <w:r w:rsidR="00A74F52" w:rsidRPr="007027B5">
        <w:rPr>
          <w:rFonts w:cs="Arial"/>
          <w:szCs w:val="20"/>
          <w:lang w:val="sl-SI" w:eastAsia="sl-SI"/>
        </w:rPr>
        <w:t>.</w:t>
      </w:r>
      <w:r w:rsidR="003B0FA6" w:rsidRPr="007027B5">
        <w:rPr>
          <w:rFonts w:cs="Arial"/>
          <w:szCs w:val="20"/>
          <w:lang w:val="sl-SI" w:eastAsia="sl-SI"/>
        </w:rPr>
        <w:t xml:space="preserve"> </w:t>
      </w:r>
      <w:r w:rsidR="003B0FA6" w:rsidRPr="00D13FCB">
        <w:rPr>
          <w:rFonts w:cs="Arial"/>
          <w:szCs w:val="20"/>
          <w:lang w:val="sl-SI"/>
        </w:rPr>
        <w:t>Število zaposlenih se je v primerjavi z letom 202</w:t>
      </w:r>
      <w:r w:rsidR="007027B5" w:rsidRPr="00D13FCB">
        <w:rPr>
          <w:rFonts w:cs="Arial"/>
          <w:szCs w:val="20"/>
          <w:lang w:val="sl-SI"/>
        </w:rPr>
        <w:t>4</w:t>
      </w:r>
      <w:r w:rsidR="003B0FA6" w:rsidRPr="00D13FCB">
        <w:rPr>
          <w:rFonts w:cs="Arial"/>
          <w:szCs w:val="20"/>
          <w:lang w:val="sl-SI"/>
        </w:rPr>
        <w:t xml:space="preserve"> zmanjšalo še za dodatnih </w:t>
      </w:r>
      <w:r w:rsidR="007027B5" w:rsidRPr="00D13FCB">
        <w:rPr>
          <w:rFonts w:cs="Arial"/>
          <w:szCs w:val="20"/>
          <w:lang w:val="sl-SI"/>
        </w:rPr>
        <w:t>9</w:t>
      </w:r>
      <w:r w:rsidR="003B0FA6" w:rsidRPr="00D13FCB">
        <w:rPr>
          <w:rFonts w:cs="Arial"/>
          <w:szCs w:val="20"/>
          <w:lang w:val="sl-SI"/>
        </w:rPr>
        <w:t xml:space="preserve"> </w:t>
      </w:r>
      <w:r w:rsidR="0066606A" w:rsidRPr="00D13FCB">
        <w:rPr>
          <w:rFonts w:cs="Arial"/>
          <w:szCs w:val="20"/>
          <w:lang w:val="sl-SI"/>
        </w:rPr>
        <w:t>javnih uslužbencev</w:t>
      </w:r>
      <w:r w:rsidR="003B0FA6" w:rsidRPr="00D13FCB">
        <w:rPr>
          <w:rFonts w:cs="Arial"/>
          <w:szCs w:val="20"/>
          <w:lang w:val="sl-SI"/>
        </w:rPr>
        <w:t xml:space="preserve">. </w:t>
      </w:r>
      <w:r w:rsidRPr="007027B5">
        <w:rPr>
          <w:rFonts w:cs="Arial"/>
          <w:szCs w:val="20"/>
          <w:lang w:val="sl-SI" w:eastAsia="sl-SI"/>
        </w:rPr>
        <w:t>Na kadrovsko problematiko je poleg prenehanja delovnega razmerja zaradi številnih sporazumnih odpovedi in upokojitev dodatno vplivalo tudi večje število premestitev policistov izven PU Koper</w:t>
      </w:r>
      <w:r w:rsidR="007F4010" w:rsidRPr="007027B5">
        <w:rPr>
          <w:rFonts w:cs="Arial"/>
          <w:szCs w:val="20"/>
          <w:lang w:val="sl-SI" w:eastAsia="sl-SI"/>
        </w:rPr>
        <w:t>.</w:t>
      </w:r>
      <w:r w:rsidRPr="007027B5">
        <w:rPr>
          <w:rFonts w:cs="Arial"/>
          <w:szCs w:val="20"/>
          <w:lang w:val="sl-SI" w:eastAsia="sl-SI"/>
        </w:rPr>
        <w:t xml:space="preserve"> Na PU Koper je vedno več oseb z zdravstvenimi omejitvami. Težave so tudi pri pridobivanju novega kadra za zaposlitev kandidatov za policiste, saj je malo prijavl</w:t>
      </w:r>
      <w:r w:rsidR="006B6F06" w:rsidRPr="007027B5">
        <w:rPr>
          <w:rFonts w:cs="Arial"/>
          <w:szCs w:val="20"/>
          <w:lang w:val="sl-SI" w:eastAsia="sl-SI"/>
        </w:rPr>
        <w:t xml:space="preserve">jenih kandidatov za zaposlitev </w:t>
      </w:r>
      <w:r w:rsidRPr="007027B5">
        <w:rPr>
          <w:rFonts w:cs="Arial"/>
          <w:szCs w:val="20"/>
          <w:lang w:val="sl-SI" w:eastAsia="sl-SI"/>
        </w:rPr>
        <w:t>z našega območja. Prav tako se srečujemo s problematiko pri novih zaposlitvah strokovno tehničnega osebja</w:t>
      </w:r>
      <w:r w:rsidR="007F4010" w:rsidRPr="007027B5">
        <w:rPr>
          <w:rFonts w:cs="Arial"/>
          <w:szCs w:val="20"/>
          <w:lang w:val="sl-SI" w:eastAsia="sl-SI"/>
        </w:rPr>
        <w:t>.</w:t>
      </w:r>
    </w:p>
    <w:bookmarkEnd w:id="1"/>
    <w:p w:rsidR="00603E52" w:rsidRPr="007027B5" w:rsidRDefault="00603E52" w:rsidP="00DA316A">
      <w:pPr>
        <w:autoSpaceDE w:val="0"/>
        <w:autoSpaceDN w:val="0"/>
        <w:adjustRightInd w:val="0"/>
        <w:jc w:val="both"/>
        <w:rPr>
          <w:rFonts w:cs="Arial"/>
          <w:szCs w:val="20"/>
          <w:lang w:val="sl-SI" w:eastAsia="sl-SI"/>
        </w:rPr>
      </w:pPr>
    </w:p>
    <w:p w:rsidR="00867994" w:rsidRPr="007027B5" w:rsidRDefault="00F82E26" w:rsidP="00DA316A">
      <w:pPr>
        <w:jc w:val="both"/>
        <w:rPr>
          <w:rFonts w:cs="Arial"/>
          <w:iCs/>
          <w:szCs w:val="20"/>
          <w:lang w:val="sl-SI" w:eastAsia="sl-SI"/>
        </w:rPr>
      </w:pPr>
      <w:r w:rsidRPr="007027B5">
        <w:rPr>
          <w:rFonts w:cs="Arial"/>
          <w:szCs w:val="20"/>
          <w:lang w:val="sl-SI" w:eastAsia="sl-SI"/>
        </w:rPr>
        <w:t>Še vedno je na PU Koper večina policistov, ki se na delo vozijo iz drugih delov Slovenije in veliko prošenj za premestitev na druge policijske uprave. Ker njihovim prošnjam za premestitev, kljub ogromno vloženega truda s strani vodstva PU Koper, ne moremo ugoditi, to vpliva na (ne)zadovoljstvo pri delu.</w:t>
      </w:r>
    </w:p>
    <w:p w:rsidR="008D2D58" w:rsidRDefault="008D2D58" w:rsidP="00DA316A">
      <w:pPr>
        <w:jc w:val="both"/>
        <w:rPr>
          <w:rFonts w:cs="Arial"/>
          <w:szCs w:val="20"/>
          <w:lang w:val="sl-SI"/>
        </w:rPr>
      </w:pPr>
    </w:p>
    <w:p w:rsidR="000861F4" w:rsidRPr="00DA316A" w:rsidRDefault="000861F4" w:rsidP="00DA316A">
      <w:pPr>
        <w:jc w:val="both"/>
        <w:rPr>
          <w:rFonts w:cs="Arial"/>
          <w:szCs w:val="20"/>
          <w:lang w:val="sl-SI"/>
        </w:rPr>
      </w:pPr>
    </w:p>
    <w:p w:rsidR="00E878BE" w:rsidRPr="003616EC" w:rsidRDefault="00E878BE" w:rsidP="001C2C73">
      <w:pPr>
        <w:pStyle w:val="Naslov1"/>
      </w:pPr>
      <w:bookmarkStart w:id="2" w:name="_Toc226098397"/>
      <w:r w:rsidRPr="003616EC">
        <w:t>2</w:t>
      </w:r>
      <w:r w:rsidRPr="003616EC">
        <w:tab/>
      </w:r>
      <w:r w:rsidR="0081772F">
        <w:t xml:space="preserve">    </w:t>
      </w:r>
      <w:r w:rsidRPr="003616EC">
        <w:t>DELO PO POSAMEZNIH DELOVNIH PODROČJIH</w:t>
      </w:r>
      <w:bookmarkEnd w:id="2"/>
    </w:p>
    <w:p w:rsidR="000861F4" w:rsidRPr="003616EC" w:rsidRDefault="000861F4" w:rsidP="00DA316A">
      <w:pPr>
        <w:pStyle w:val="Naslov2"/>
        <w:jc w:val="both"/>
        <w:rPr>
          <w:sz w:val="20"/>
        </w:rPr>
      </w:pPr>
    </w:p>
    <w:p w:rsidR="00E878BE" w:rsidRDefault="00E878BE" w:rsidP="00DA316A">
      <w:pPr>
        <w:pStyle w:val="Naslov2"/>
        <w:jc w:val="both"/>
        <w:rPr>
          <w:sz w:val="20"/>
        </w:rPr>
      </w:pPr>
      <w:bookmarkStart w:id="3" w:name="_Toc226098398"/>
      <w:r w:rsidRPr="003616EC">
        <w:rPr>
          <w:sz w:val="20"/>
        </w:rPr>
        <w:t>2.1</w:t>
      </w:r>
      <w:r w:rsidRPr="003616EC">
        <w:rPr>
          <w:sz w:val="20"/>
        </w:rPr>
        <w:tab/>
      </w:r>
      <w:r w:rsidR="0081772F">
        <w:rPr>
          <w:sz w:val="20"/>
        </w:rPr>
        <w:t xml:space="preserve">  </w:t>
      </w:r>
      <w:r w:rsidRPr="003616EC">
        <w:rPr>
          <w:sz w:val="20"/>
        </w:rPr>
        <w:t>TEMELJNE DEJAVNOSTI</w:t>
      </w:r>
      <w:bookmarkEnd w:id="3"/>
    </w:p>
    <w:p w:rsidR="00E878BE" w:rsidRPr="00CB7D21" w:rsidRDefault="00E878BE" w:rsidP="00DA316A">
      <w:pPr>
        <w:pStyle w:val="Naslov3"/>
        <w:jc w:val="both"/>
        <w:rPr>
          <w:sz w:val="20"/>
          <w:szCs w:val="20"/>
          <w:lang w:val="sl-SI"/>
        </w:rPr>
      </w:pPr>
      <w:bookmarkStart w:id="4" w:name="_Toc226098399"/>
      <w:r w:rsidRPr="00CB7D21">
        <w:rPr>
          <w:sz w:val="20"/>
          <w:szCs w:val="20"/>
          <w:lang w:val="sl-SI"/>
        </w:rPr>
        <w:t>2.1.1</w:t>
      </w:r>
      <w:r w:rsidRPr="00CB7D21">
        <w:rPr>
          <w:sz w:val="20"/>
          <w:szCs w:val="20"/>
          <w:lang w:val="sl-SI"/>
        </w:rPr>
        <w:tab/>
        <w:t>Preprečevanje, odkrivanje in preiskovanje kriminalitete</w:t>
      </w:r>
      <w:bookmarkEnd w:id="4"/>
      <w:r w:rsidRPr="00CB7D21">
        <w:rPr>
          <w:sz w:val="20"/>
          <w:szCs w:val="20"/>
          <w:lang w:val="sl-SI"/>
        </w:rPr>
        <w:t xml:space="preserve"> </w:t>
      </w:r>
    </w:p>
    <w:p w:rsidR="00C24D1A" w:rsidRDefault="00C24D1A"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 xml:space="preserve">V letu 2025 je bilo obravnavanih 143 (2024; 146) </w:t>
      </w:r>
      <w:r w:rsidRPr="00CB7D21">
        <w:rPr>
          <w:rFonts w:cs="Arial"/>
          <w:b/>
          <w:szCs w:val="20"/>
          <w:lang w:val="sl-SI" w:eastAsia="sl-SI"/>
        </w:rPr>
        <w:t>kaznivih dejanj storjenih zoper življenje in telo</w:t>
      </w:r>
      <w:r w:rsidRPr="00CB7D21">
        <w:rPr>
          <w:rFonts w:cs="Arial"/>
          <w:szCs w:val="20"/>
          <w:lang w:val="sl-SI" w:eastAsia="sl-SI"/>
        </w:rPr>
        <w:t>. Med najhujšimi kaznivimi dejanji smo v mesecu januarju obravnavali poskus uboja na območju Pirana, kjer je osumljeni s strelnim orožjem poskušal vzeti življenje znancu. Po storjenem dejanju je osumljenec pobegnil in se še vedno skriva. V mesecu marcu smo obravnavali poskus uboja, k</w:t>
      </w:r>
      <w:r w:rsidR="00AF2CC4">
        <w:rPr>
          <w:rFonts w:cs="Arial"/>
          <w:szCs w:val="20"/>
          <w:lang w:val="sl-SI" w:eastAsia="sl-SI"/>
        </w:rPr>
        <w:t>o</w:t>
      </w:r>
      <w:r w:rsidRPr="00CB7D21">
        <w:rPr>
          <w:rFonts w:cs="Arial"/>
          <w:szCs w:val="20"/>
          <w:lang w:val="sl-SI" w:eastAsia="sl-SI"/>
        </w:rPr>
        <w:t xml:space="preserve"> je na območju Kopra osumljeni z lesenim kijem poskušal vzeti </w:t>
      </w:r>
      <w:r w:rsidRPr="00CB7D21">
        <w:rPr>
          <w:rFonts w:cs="Arial"/>
          <w:szCs w:val="20"/>
          <w:lang w:val="sl-SI" w:eastAsia="sl-SI"/>
        </w:rPr>
        <w:lastRenderedPageBreak/>
        <w:t xml:space="preserve">življenje znancu. Osumljeni je bil pridržan in s kazensko ovadbo priveden na zaslišanje k preiskovalni sodnici Okrožnega sodišča </w:t>
      </w:r>
      <w:r>
        <w:rPr>
          <w:rFonts w:cs="Arial"/>
          <w:szCs w:val="20"/>
          <w:lang w:val="sl-SI" w:eastAsia="sl-SI"/>
        </w:rPr>
        <w:t xml:space="preserve">v </w:t>
      </w:r>
      <w:r w:rsidRPr="00CB7D21">
        <w:rPr>
          <w:rFonts w:cs="Arial"/>
          <w:szCs w:val="20"/>
          <w:lang w:val="sl-SI" w:eastAsia="sl-SI"/>
        </w:rPr>
        <w:t>Kopr</w:t>
      </w:r>
      <w:r>
        <w:rPr>
          <w:rFonts w:cs="Arial"/>
          <w:szCs w:val="20"/>
          <w:lang w:val="sl-SI" w:eastAsia="sl-SI"/>
        </w:rPr>
        <w:t>u</w:t>
      </w:r>
      <w:r w:rsidRPr="00CB7D21">
        <w:rPr>
          <w:rFonts w:cs="Arial"/>
          <w:szCs w:val="20"/>
          <w:lang w:val="sl-SI" w:eastAsia="sl-SI"/>
        </w:rPr>
        <w:t xml:space="preserve">, ki je zanj odredila pripor. V mesecu oktobru smo na območju Pivke obravnavali uboj in samomor. Osumljenec je na ulici s strelnim orožjem odvzel življenje ženski in nato z istim orožjem storil samomor. Preiskava je v zaključni fazi. V mesecu novembru smo na območju Boninov pri Kopru obravnavali poskus uboja, pri čemer je osumljenec z nožem poskušal vzeti življenje znancu. Osumljeni je bil pridržan in s kazensko ovadbo priveden na zaslišanje k preiskovalni sodnici Okrožnega sodišča </w:t>
      </w:r>
      <w:r>
        <w:rPr>
          <w:rFonts w:cs="Arial"/>
          <w:szCs w:val="20"/>
          <w:lang w:val="sl-SI" w:eastAsia="sl-SI"/>
        </w:rPr>
        <w:t xml:space="preserve">v </w:t>
      </w:r>
      <w:r w:rsidRPr="00CB7D21">
        <w:rPr>
          <w:rFonts w:cs="Arial"/>
          <w:szCs w:val="20"/>
          <w:lang w:val="sl-SI" w:eastAsia="sl-SI"/>
        </w:rPr>
        <w:t>Kopr</w:t>
      </w:r>
      <w:r>
        <w:rPr>
          <w:rFonts w:cs="Arial"/>
          <w:szCs w:val="20"/>
          <w:lang w:val="sl-SI" w:eastAsia="sl-SI"/>
        </w:rPr>
        <w:t>u</w:t>
      </w:r>
      <w:r w:rsidRPr="00CB7D21">
        <w:rPr>
          <w:rFonts w:cs="Arial"/>
          <w:szCs w:val="20"/>
          <w:lang w:val="sl-SI" w:eastAsia="sl-SI"/>
        </w:rPr>
        <w:t>, ki je zanj odredila pripor.</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V juniju je na območju pristanišča Koper s tovornim vozilom prišlo do povoženja tujega državljana, ki je</w:t>
      </w:r>
      <w:r w:rsidR="00AF2CC4">
        <w:rPr>
          <w:rFonts w:cs="Arial"/>
          <w:szCs w:val="20"/>
          <w:lang w:val="sl-SI" w:eastAsia="sl-SI"/>
        </w:rPr>
        <w:t xml:space="preserve"> bil</w:t>
      </w:r>
      <w:r w:rsidRPr="00CB7D21">
        <w:rPr>
          <w:rFonts w:cs="Arial"/>
          <w:szCs w:val="20"/>
          <w:lang w:val="sl-SI" w:eastAsia="sl-SI"/>
        </w:rPr>
        <w:t xml:space="preserve"> tam v vlogi voznika tovornega vozila. Tuji državljan je za posledicami povoženja umrl na kraju. Zoper povzročitelja (voznika tovornega vozila) je bila na Okrožno državno tožilstvo v Kopru podana kazenska ovadba zaradi kaznivega dejanja povzročitve smrti iz malomarnosti.  </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 xml:space="preserve">V letu 2025 smo obravnavali 43 (2024; 56) </w:t>
      </w:r>
      <w:r w:rsidRPr="002A75F8">
        <w:rPr>
          <w:rFonts w:cs="Arial"/>
          <w:szCs w:val="20"/>
          <w:lang w:val="sl-SI" w:eastAsia="sl-SI"/>
        </w:rPr>
        <w:t>kaznivih dejanj zoper spolno nedotakljivost</w:t>
      </w:r>
      <w:r w:rsidRPr="00CB7D21">
        <w:rPr>
          <w:rFonts w:cs="Arial"/>
          <w:szCs w:val="20"/>
          <w:lang w:val="sl-SI" w:eastAsia="sl-SI"/>
        </w:rPr>
        <w:t xml:space="preserve">, od tega 3 (2024; 11) kazniva dejanja posilstva </w:t>
      </w:r>
      <w:r w:rsidR="00AF2CC4">
        <w:rPr>
          <w:rFonts w:cs="Arial"/>
          <w:szCs w:val="20"/>
          <w:lang w:val="sl-SI" w:eastAsia="sl-SI"/>
        </w:rPr>
        <w:t>(</w:t>
      </w:r>
      <w:r w:rsidRPr="00CB7D21">
        <w:rPr>
          <w:rFonts w:cs="Arial"/>
          <w:szCs w:val="20"/>
          <w:lang w:val="sl-SI" w:eastAsia="sl-SI"/>
        </w:rPr>
        <w:t>po 170. členu KZ-1</w:t>
      </w:r>
      <w:r w:rsidR="00AF2CC4">
        <w:rPr>
          <w:rFonts w:cs="Arial"/>
          <w:szCs w:val="20"/>
          <w:lang w:val="sl-SI" w:eastAsia="sl-SI"/>
        </w:rPr>
        <w:t>)</w:t>
      </w:r>
      <w:r w:rsidRPr="00CB7D21">
        <w:rPr>
          <w:rFonts w:cs="Arial"/>
          <w:szCs w:val="20"/>
          <w:lang w:val="sl-SI" w:eastAsia="sl-SI"/>
        </w:rPr>
        <w:t xml:space="preserve"> in 9 (2024; 13) kaznivih dejanj spoln</w:t>
      </w:r>
      <w:r w:rsidR="00AF2CC4">
        <w:rPr>
          <w:rFonts w:cs="Arial"/>
          <w:szCs w:val="20"/>
          <w:lang w:val="sl-SI" w:eastAsia="sl-SI"/>
        </w:rPr>
        <w:t>ega</w:t>
      </w:r>
      <w:r w:rsidRPr="00CB7D21">
        <w:rPr>
          <w:rFonts w:cs="Arial"/>
          <w:szCs w:val="20"/>
          <w:lang w:val="sl-SI" w:eastAsia="sl-SI"/>
        </w:rPr>
        <w:t xml:space="preserve"> nasilj</w:t>
      </w:r>
      <w:r w:rsidR="00AF2CC4">
        <w:rPr>
          <w:rFonts w:cs="Arial"/>
          <w:szCs w:val="20"/>
          <w:lang w:val="sl-SI" w:eastAsia="sl-SI"/>
        </w:rPr>
        <w:t>a</w:t>
      </w:r>
      <w:r w:rsidRPr="00CB7D21">
        <w:rPr>
          <w:rFonts w:cs="Arial"/>
          <w:szCs w:val="20"/>
          <w:lang w:val="sl-SI" w:eastAsia="sl-SI"/>
        </w:rPr>
        <w:t xml:space="preserve"> </w:t>
      </w:r>
      <w:r w:rsidR="00AF2CC4">
        <w:rPr>
          <w:rFonts w:cs="Arial"/>
          <w:szCs w:val="20"/>
          <w:lang w:val="sl-SI" w:eastAsia="sl-SI"/>
        </w:rPr>
        <w:t>(</w:t>
      </w:r>
      <w:r w:rsidRPr="00CB7D21">
        <w:rPr>
          <w:rFonts w:cs="Arial"/>
          <w:szCs w:val="20"/>
          <w:lang w:val="sl-SI" w:eastAsia="sl-SI"/>
        </w:rPr>
        <w:t>po 171. členu KZ-1</w:t>
      </w:r>
      <w:r w:rsidR="00AF2CC4">
        <w:rPr>
          <w:rFonts w:cs="Arial"/>
          <w:szCs w:val="20"/>
          <w:lang w:val="sl-SI" w:eastAsia="sl-SI"/>
        </w:rPr>
        <w:t>)</w:t>
      </w:r>
      <w:r w:rsidRPr="00CB7D21">
        <w:rPr>
          <w:rFonts w:cs="Arial"/>
          <w:szCs w:val="20"/>
          <w:lang w:val="sl-SI" w:eastAsia="sl-SI"/>
        </w:rPr>
        <w:t xml:space="preserve">. Za obe kaznivi dejanji je bil zabeležen padec v primerjavi z letom prej.  </w:t>
      </w:r>
    </w:p>
    <w:p w:rsidR="00CB7D21" w:rsidRPr="00CB7D21" w:rsidRDefault="00CB7D21" w:rsidP="00CB7D21">
      <w:pPr>
        <w:autoSpaceDE w:val="0"/>
        <w:autoSpaceDN w:val="0"/>
        <w:adjustRightInd w:val="0"/>
        <w:contextualSpacing/>
        <w:jc w:val="both"/>
        <w:rPr>
          <w:rFonts w:cs="Arial"/>
          <w:szCs w:val="20"/>
          <w:lang w:val="sl-SI" w:eastAsia="sl-SI"/>
        </w:rPr>
      </w:pPr>
    </w:p>
    <w:p w:rsidR="00C2557D" w:rsidRPr="00C2557D" w:rsidRDefault="00C2557D" w:rsidP="00CB7D21">
      <w:pPr>
        <w:autoSpaceDE w:val="0"/>
        <w:autoSpaceDN w:val="0"/>
        <w:adjustRightInd w:val="0"/>
        <w:contextualSpacing/>
        <w:jc w:val="both"/>
        <w:rPr>
          <w:rFonts w:cs="Arial"/>
          <w:szCs w:val="20"/>
          <w:lang w:val="sl-SI" w:eastAsia="sl-SI"/>
        </w:rPr>
      </w:pPr>
      <w:r w:rsidRPr="00C2557D">
        <w:rPr>
          <w:rFonts w:cs="Arial"/>
          <w:szCs w:val="20"/>
          <w:lang w:val="sl-SI" w:eastAsia="sl-SI"/>
        </w:rPr>
        <w:t xml:space="preserve">Zabeležili smo skupaj 71 (2024; 33) prijav </w:t>
      </w:r>
      <w:r w:rsidRPr="00C2557D">
        <w:rPr>
          <w:rFonts w:cs="Arial"/>
          <w:b/>
          <w:szCs w:val="20"/>
          <w:lang w:val="sl-SI" w:eastAsia="sl-SI"/>
        </w:rPr>
        <w:t>pogrešanih oseb</w:t>
      </w:r>
      <w:r w:rsidRPr="00C2557D">
        <w:rPr>
          <w:rFonts w:cs="Arial"/>
          <w:szCs w:val="20"/>
          <w:lang w:val="sl-SI" w:eastAsia="sl-SI"/>
        </w:rPr>
        <w:t>. V štirih primerih je bila oseba najdena mrtva, kot posledica bolezenskih okoliščin, medtem ko je v enem primeru oseba storila samomor. V vseh ostalih primerih so bile pogrešane osebe izsledene žive, bodisi s strani policije, bodisi so se same vrnile domov. Skupno je bilo na PU Koper obravnavanih 67 smrti, opredeljenih kot dogodek, od katerih je bilo obravnavanih 16 samomorov, 1 utopitev in 2 nesreči pri delu s smrtnim izidom.</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 xml:space="preserve">V marcu so bili na območju Policijske postaje Ilirska Bistrica najdeni posmrtni ostanki neznane moške osebe. Ugotovljeno je bilo, da gre za domačina, ki se je v evidencah Policije od leta 2019 vodil kot pogrešana oseba. Ugotovljeno je bilo, da smrt domačina ni bila posledica kaznivega dejanja. </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V decembru smo obravnavali jamarsko utopitev na območju Škocjanskih jam</w:t>
      </w:r>
      <w:r w:rsidR="00AB6B1F">
        <w:rPr>
          <w:rFonts w:cs="Arial"/>
          <w:szCs w:val="20"/>
          <w:lang w:val="sl-SI" w:eastAsia="sl-SI"/>
        </w:rPr>
        <w:t>. D</w:t>
      </w:r>
      <w:r w:rsidRPr="00CB7D21">
        <w:rPr>
          <w:rFonts w:cs="Arial"/>
          <w:szCs w:val="20"/>
          <w:lang w:val="sl-SI" w:eastAsia="sl-SI"/>
        </w:rPr>
        <w:t>omačin</w:t>
      </w:r>
      <w:r w:rsidR="00AB6B1F">
        <w:rPr>
          <w:rFonts w:cs="Arial"/>
          <w:szCs w:val="20"/>
          <w:lang w:val="sl-SI" w:eastAsia="sl-SI"/>
        </w:rPr>
        <w:t xml:space="preserve"> je</w:t>
      </w:r>
      <w:r w:rsidRPr="00CB7D21">
        <w:rPr>
          <w:rFonts w:cs="Arial"/>
          <w:szCs w:val="20"/>
          <w:lang w:val="sl-SI" w:eastAsia="sl-SI"/>
        </w:rPr>
        <w:t xml:space="preserve"> v družbi prijateljev opravil spust v jamo in potop, kjer je prišlo do nezgodne utopitve. Preiskava dogodka je še v teku. </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 xml:space="preserve">Obravnavanih je bilo 2.758 (2024; 2.529) </w:t>
      </w:r>
      <w:r w:rsidRPr="008A417B">
        <w:rPr>
          <w:rFonts w:cs="Arial"/>
          <w:b/>
          <w:szCs w:val="20"/>
          <w:lang w:val="sl-SI" w:eastAsia="sl-SI"/>
        </w:rPr>
        <w:t>kaznivih dejanj zoper premoženje</w:t>
      </w:r>
      <w:r w:rsidRPr="00CB7D21">
        <w:rPr>
          <w:rFonts w:cs="Arial"/>
          <w:szCs w:val="20"/>
          <w:lang w:val="sl-SI" w:eastAsia="sl-SI"/>
        </w:rPr>
        <w:t>, kar predstavlja okrog 64</w:t>
      </w:r>
      <w:r w:rsidR="00AB6B1F">
        <w:rPr>
          <w:rFonts w:cs="Arial"/>
          <w:szCs w:val="20"/>
          <w:lang w:val="sl-SI" w:eastAsia="sl-SI"/>
        </w:rPr>
        <w:t xml:space="preserve"> </w:t>
      </w:r>
      <w:r w:rsidRPr="00CB7D21">
        <w:rPr>
          <w:rFonts w:cs="Arial"/>
          <w:szCs w:val="20"/>
          <w:lang w:val="sl-SI" w:eastAsia="sl-SI"/>
        </w:rPr>
        <w:t>% vseh kaznivih dejanj obravnavanih na območju PU Koper v letu 2025. Obravnavana kazniva dejanja zoper premoženje so bila v porastu za okrog 9</w:t>
      </w:r>
      <w:r w:rsidR="00AB6B1F">
        <w:rPr>
          <w:rFonts w:cs="Arial"/>
          <w:szCs w:val="20"/>
          <w:lang w:val="sl-SI" w:eastAsia="sl-SI"/>
        </w:rPr>
        <w:t xml:space="preserve"> </w:t>
      </w:r>
      <w:r w:rsidRPr="00CB7D21">
        <w:rPr>
          <w:rFonts w:cs="Arial"/>
          <w:szCs w:val="20"/>
          <w:lang w:val="sl-SI" w:eastAsia="sl-SI"/>
        </w:rPr>
        <w:t>% v primerjavi z letom 2024. Dosedanja preiskanost teh kaznivih dejanj znaša 28,5 % (2024; 29,5 %). Izmed kaznivih dejanj zoper premoženje je bilo v letu 2025 obravnavanih največ tatvin (1.270), velikih tatvin (527), goljufij (473), poškodovanj tujih stvari (281) in zatajitev (90). Obravnavanih je bilo 16 kaznivih dejanj ropov (2024; 23).</w:t>
      </w: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 xml:space="preserve"> </w:t>
      </w: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Izmed pogostejših kaznivih dejanj premoženjske kriminalitete v letu 2025 gre</w:t>
      </w:r>
      <w:r w:rsidR="00AB6B1F">
        <w:rPr>
          <w:rFonts w:cs="Arial"/>
          <w:szCs w:val="20"/>
          <w:lang w:val="sl-SI" w:eastAsia="sl-SI"/>
        </w:rPr>
        <w:t>,</w:t>
      </w:r>
      <w:r w:rsidRPr="00CB7D21">
        <w:rPr>
          <w:rFonts w:cs="Arial"/>
          <w:szCs w:val="20"/>
          <w:lang w:val="sl-SI" w:eastAsia="sl-SI"/>
        </w:rPr>
        <w:t xml:space="preserve"> poleg t.</w:t>
      </w:r>
      <w:r w:rsidR="00AB6B1F">
        <w:rPr>
          <w:rFonts w:cs="Arial"/>
          <w:szCs w:val="20"/>
          <w:lang w:val="sl-SI" w:eastAsia="sl-SI"/>
        </w:rPr>
        <w:t xml:space="preserve"> </w:t>
      </w:r>
      <w:r w:rsidRPr="00CB7D21">
        <w:rPr>
          <w:rFonts w:cs="Arial"/>
          <w:szCs w:val="20"/>
          <w:lang w:val="sl-SI" w:eastAsia="sl-SI"/>
        </w:rPr>
        <w:t>i. bagatelnih kaznivih dejanj</w:t>
      </w:r>
      <w:r w:rsidR="00AB6B1F">
        <w:rPr>
          <w:rFonts w:cs="Arial"/>
          <w:szCs w:val="20"/>
          <w:lang w:val="sl-SI" w:eastAsia="sl-SI"/>
        </w:rPr>
        <w:t>,</w:t>
      </w:r>
      <w:r w:rsidRPr="00CB7D21">
        <w:rPr>
          <w:rFonts w:cs="Arial"/>
          <w:szCs w:val="20"/>
          <w:lang w:val="sl-SI" w:eastAsia="sl-SI"/>
        </w:rPr>
        <w:t xml:space="preserve"> izpostaviti predvsem večje število obravnavanih kaznivih dejanj velikih tatvin z vlomi na prizoriščih stanovanjskih hiš in parkirišč (vlomi v cestna vozila), s krajami predvsem denarja in nakita, na prizoriščih različnih poslovnih prostorov, s krajami denarja, tobačnih in kozmetičnih izdelkov in sakralnih objektov, večje število tatvin </w:t>
      </w:r>
      <w:r w:rsidR="00AB6B1F">
        <w:rPr>
          <w:rFonts w:cs="Arial"/>
          <w:szCs w:val="20"/>
          <w:lang w:val="sl-SI" w:eastAsia="sl-SI"/>
        </w:rPr>
        <w:t>koles z motorjem</w:t>
      </w:r>
      <w:r w:rsidRPr="00CB7D21">
        <w:rPr>
          <w:rFonts w:cs="Arial"/>
          <w:szCs w:val="20"/>
          <w:lang w:val="sl-SI" w:eastAsia="sl-SI"/>
        </w:rPr>
        <w:t xml:space="preserve"> in koles, vključno z e-kolesi. Uspešno je bilo odkritih in kazensko ovadenih več osumljencev takšnih kaznivih dejanj, tako državljanov Slovenije kot tudi tujcev. </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 xml:space="preserve">SKP PU Koper je obravnaval več primerov hujših kaznivih dejanj velikih tatvin s protipravnimi prilastitvami premoženja velike vrednosti, z vlomi na različnih prizoriščih, tako v stanovanjskih </w:t>
      </w:r>
      <w:r w:rsidRPr="00CB7D21">
        <w:rPr>
          <w:rFonts w:cs="Arial"/>
          <w:szCs w:val="20"/>
          <w:lang w:val="sl-SI" w:eastAsia="sl-SI"/>
        </w:rPr>
        <w:lastRenderedPageBreak/>
        <w:t xml:space="preserve">hišah, v počitniških prostorih, v različnih poslovnih prostorih (trgovine z mobilnimi telefoni) in bankomatih. Napadi na bankomate so bili izvršeni z uporabo eksploziva, ročnega in hidravličnega orodja ter uporabo specialnih elektronskih pripomočkov, t.i. black box napadi. Odkritih in ovadenih je bilo več različnih, tako domačih kot tujih osumljencev. Objekti napadov različnih kaznivih dejanj so bile tudi cerkve in grobovi na dveh pokopališčih. Odkriti osumljenci so bili kazensko ovadeni in priprti. </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SKP PU Koper je v sodelovanju z več PP obravnaval tudi več primerov kaznivih dejanj velikih tatvin na gradbiščih 2. tira, z odtujevanjem predvsem bakrenih vodnikov strojno - električnih instalacij, pri čemer skupna vrednost ukradenih predmetov presega 300.000 eur.</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Nadalje so kriminalisti obravnavali serijo več kaznivih dejanj oboroženih ropov na bencinskih servisih na območju Mestne občine Koper, katerih osumljenec, državljan Slovenije, je bil uspešno odkrit in tudi kazensko ovaden. Osumljenec je bil prijet na območju Trsta (I), pri izvrševanju istovrstnega kaznivega dejanja, kjer je bil tudi priprt. Obenem so kriminalisti v letu 2025 uspešno zaključil daljše in zahtevnejše policijske preiskave še več drugih kaznivih dejanj ropov na različnih prizoriščih, ki so bila storjena v letu 2024</w:t>
      </w:r>
      <w:r w:rsidR="00AB6B1F">
        <w:rPr>
          <w:rFonts w:cs="Arial"/>
          <w:szCs w:val="20"/>
          <w:lang w:val="sl-SI" w:eastAsia="sl-SI"/>
        </w:rPr>
        <w:t>,</w:t>
      </w:r>
      <w:r w:rsidRPr="00CB7D21">
        <w:rPr>
          <w:rFonts w:cs="Arial"/>
          <w:szCs w:val="20"/>
          <w:lang w:val="sl-SI" w:eastAsia="sl-SI"/>
        </w:rPr>
        <w:t xml:space="preserve"> in katerih so utemeljeno osumljeni različni tuji državljani. </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 xml:space="preserve">Tako s strani policijskih postaj kot tudi Sektorja kriminalistične policije, je bilo obravnavanih več sumov kaznivih dejanj zoper okolje, od tega več primerov nezakonitih čezmejnih pošiljk odpadkov preko koprskega pristanišča. </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 xml:space="preserve">Na območju PU Koper je bilo obravnavanih več hujših požarov, določeni tudi kot sumi različnih kaznivih dejanj, pri čemer velja omeniti predvsem požar sušilnice komunalnega blata javnega podjetja iz Kopra, v katerem je nastala velika materialna škoda. Preiskava še traja. </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 xml:space="preserve">Skupaj je bilo obravnavanih 230 kaznivih dejanj (2024; 174) storjenih </w:t>
      </w:r>
      <w:r w:rsidRPr="008A417B">
        <w:rPr>
          <w:rFonts w:cs="Arial"/>
          <w:b/>
          <w:szCs w:val="20"/>
          <w:lang w:val="sl-SI" w:eastAsia="sl-SI"/>
        </w:rPr>
        <w:t>zoper zakonsko zvezo, družino in otroke</w:t>
      </w:r>
      <w:r w:rsidRPr="00CB7D21">
        <w:rPr>
          <w:rFonts w:cs="Arial"/>
          <w:szCs w:val="20"/>
          <w:lang w:val="sl-SI" w:eastAsia="sl-SI"/>
        </w:rPr>
        <w:t xml:space="preserve">, kar je za 32 % več kot leto prej. Obravnavali smo 88 (2024; 97) kaznivih dejanj nasilja v družini ter 93 (2024; 59) kaznivih dejanj zanemarjanja mladoletne osebe in surovo ravnanje. Porast slednjih pripisujemo predvsem večji ozaveščenosti, tako otrok in mladostnikov, kakor tudi strokovnih delavcev in prebivalstva nasploh. </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Prav tako je bilo obravnavanih 18 kaznivih dejanj prikazovanja, izdelave, posesti in posredovanja pornografskega gradiva (2024; 16). V zvezi s tem smo bili vključeni v devet mednarodnih operacij, izvedli smo 6 hišnih preiskav pri osumljencih navedenih kaznivih dejanj in uspeli identificirati šest otrok, žrtev spolnih zlorab iz območja PU Koper. Obravnavali smo tudi 12 kaznivih dejanj spolnega napada na osebo mlajšo od 15 let (2024; 11).</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 xml:space="preserve">Obravnavali smo 67 (2024; 109) kaznivih dejanj z elementi </w:t>
      </w:r>
      <w:r w:rsidRPr="008A417B">
        <w:rPr>
          <w:rFonts w:cs="Arial"/>
          <w:b/>
          <w:szCs w:val="20"/>
          <w:lang w:val="sl-SI" w:eastAsia="sl-SI"/>
        </w:rPr>
        <w:t>organizirane kriminalitete</w:t>
      </w:r>
      <w:r w:rsidRPr="00CB7D21">
        <w:rPr>
          <w:rFonts w:cs="Arial"/>
          <w:szCs w:val="20"/>
          <w:lang w:val="sl-SI" w:eastAsia="sl-SI"/>
        </w:rPr>
        <w:t xml:space="preserve">. Padec pripisujemo predvsem padcu obravnavanih kaznivih dejanj s področja nezakonitih migracij. </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 xml:space="preserve">Beležimo večje število </w:t>
      </w:r>
      <w:r w:rsidRPr="00BD6D6D">
        <w:rPr>
          <w:rFonts w:cs="Arial"/>
          <w:szCs w:val="20"/>
          <w:lang w:val="sl-SI" w:eastAsia="sl-SI"/>
        </w:rPr>
        <w:t>obravnavanih kaznivih dejanj s področja prepovedanih drog. Teh</w:t>
      </w:r>
      <w:r w:rsidRPr="00CB7D21">
        <w:rPr>
          <w:rFonts w:cs="Arial"/>
          <w:szCs w:val="20"/>
          <w:lang w:val="sl-SI" w:eastAsia="sl-SI"/>
        </w:rPr>
        <w:t xml:space="preserve"> smo obravnavali 91 (2024; 72). Število obravnavanih prekrškov 179 (2024; 218) je manjše v primerjavi s preteklim letom. V pristanišču Koper sta bila obravnavana dva večja zasega prepovedanih drog</w:t>
      </w:r>
      <w:r w:rsidR="00AB6B1F">
        <w:rPr>
          <w:rFonts w:cs="Arial"/>
          <w:szCs w:val="20"/>
          <w:lang w:val="sl-SI" w:eastAsia="sl-SI"/>
        </w:rPr>
        <w:t>,</w:t>
      </w:r>
      <w:r w:rsidRPr="00CB7D21">
        <w:rPr>
          <w:rFonts w:cs="Arial"/>
          <w:szCs w:val="20"/>
          <w:lang w:val="sl-SI" w:eastAsia="sl-SI"/>
        </w:rPr>
        <w:t xml:space="preserve"> in sicer zaseg prepovedane droge konoplje in zaseg prepovedane droge kratom. Beležili smo štiri primere zastrupitev s prepovedanimi drogami, zaradi katerih je prišlo do smrti oseb. </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 xml:space="preserve">V letu 2025 smo v pristanišču Koper, v sodelovanju s Finančnim uradom Koper, obravnavali zaseg večje količine prepovedane droge kratom, ki je bila najdena v ladijskem kontejnerju med drugim legalnim tovorom. Pošiljka je bila iz Indonezije namenjena v eno od evropskih držav. Poleg tega smo obravnavali tudi zaseg večje količine prepovedane droge konoplja, ki je prav tako bila skrita med legalnim tovorom in je bila namenjena za naročnika v tujini. </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 xml:space="preserve">V drugi polovici leta 2025 smo obravnavali večji zaseg prepovedane droge konoplje, ki je bila vzgojena v posebej prirejenih prostorih na območju Obale. Kazensko ovaden je bil tuji državljan, ki je bil tudi priprt. Preiskava še ni zaključena. </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 xml:space="preserve">Kljub zmanjšanju števila obravnavanih kaznivih dejanj, smo bili tudi preteklo leto ena bolj obremenjenih policijskih uprav na področju </w:t>
      </w:r>
      <w:r w:rsidRPr="00BD6D6D">
        <w:rPr>
          <w:rFonts w:cs="Arial"/>
          <w:szCs w:val="20"/>
          <w:lang w:val="sl-SI" w:eastAsia="sl-SI"/>
        </w:rPr>
        <w:t>kaznivih dejanj tihotapstva nezakonitih migrantov, saj smo</w:t>
      </w:r>
      <w:r w:rsidRPr="00CB7D21">
        <w:rPr>
          <w:rFonts w:cs="Arial"/>
          <w:szCs w:val="20"/>
          <w:lang w:val="sl-SI" w:eastAsia="sl-SI"/>
        </w:rPr>
        <w:t xml:space="preserve"> obravnavali 88 (2024; 154) tovrstnih kaznivih dejanj. Zaznavanje in obravnavo teh kaznivih dejanj gre pripisati nadaljevanju te problematike, tako na območju naše policijske uprave, kot na območju celotne države. Tako kot v letu 2024 smo ponovno zaznavali veliko aktivnost prevoznikov nezakonitih migrantov. Večje aktivnosti kriminalnih združb so potekale predvsem na relacijah, ki vodijo iz </w:t>
      </w:r>
      <w:r w:rsidR="00AB6B1F">
        <w:rPr>
          <w:rFonts w:cs="Arial"/>
          <w:szCs w:val="20"/>
          <w:lang w:val="sl-SI" w:eastAsia="sl-SI"/>
        </w:rPr>
        <w:t>A</w:t>
      </w:r>
      <w:r w:rsidRPr="00CB7D21">
        <w:rPr>
          <w:rFonts w:cs="Arial"/>
          <w:szCs w:val="20"/>
          <w:lang w:val="sl-SI" w:eastAsia="sl-SI"/>
        </w:rPr>
        <w:t xml:space="preserve">zilnih domov v Ljubljani in Logatcu, v smeri proti Italiji. Tekom celotnega preteklega leta je bilo na zaslišanje k preiskovalnemu sodniku Okrožnega sodišča v Kopru privedenih 88 osumljencev. Po zaslišanju je bil zoper vse osumljence odrejen pripor. </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 xml:space="preserve">Število kaznivih dejanj na </w:t>
      </w:r>
      <w:r w:rsidRPr="00BD6D6D">
        <w:rPr>
          <w:rFonts w:cs="Arial"/>
          <w:szCs w:val="20"/>
          <w:lang w:val="sl-SI" w:eastAsia="sl-SI"/>
        </w:rPr>
        <w:t>področju ponarejenega denarja</w:t>
      </w:r>
      <w:r w:rsidRPr="00CB7D21">
        <w:rPr>
          <w:rFonts w:cs="Arial"/>
          <w:szCs w:val="20"/>
          <w:lang w:val="sl-SI" w:eastAsia="sl-SI"/>
        </w:rPr>
        <w:t xml:space="preserve"> je bilo v primerljivi z letom prej v porastu</w:t>
      </w:r>
      <w:r w:rsidR="00AB6B1F">
        <w:rPr>
          <w:rFonts w:cs="Arial"/>
          <w:szCs w:val="20"/>
          <w:lang w:val="sl-SI" w:eastAsia="sl-SI"/>
        </w:rPr>
        <w:t>,</w:t>
      </w:r>
      <w:r w:rsidRPr="00CB7D21">
        <w:rPr>
          <w:rFonts w:cs="Arial"/>
          <w:szCs w:val="20"/>
          <w:lang w:val="sl-SI" w:eastAsia="sl-SI"/>
        </w:rPr>
        <w:t xml:space="preserve"> in sicer smo obravnavali 139 (2024; 82) tovrstnih kaznivih dejanj. Pri ponaredkih so prevladovali ponaredki bankovcev za 50 eur. Kot razlog takšnega porasta ugotavljamo predvsem lažjo dostopnost do ponaredkov preko različnih oblik spletnega nakupa. Osumljenci so tudi mladostniki. Na področju trgovine z ljudmi in zlorabe prostitucije nismo obravnavali kaznivih dejanj.</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 xml:space="preserve">Na področju problematike nedovoljene </w:t>
      </w:r>
      <w:r w:rsidRPr="00BD6D6D">
        <w:rPr>
          <w:rFonts w:cs="Arial"/>
          <w:szCs w:val="20"/>
          <w:lang w:val="sl-SI" w:eastAsia="sl-SI"/>
        </w:rPr>
        <w:t>trgovine z orožjem</w:t>
      </w:r>
      <w:r w:rsidRPr="00CB7D21">
        <w:rPr>
          <w:rFonts w:cs="Arial"/>
          <w:szCs w:val="20"/>
          <w:lang w:val="sl-SI" w:eastAsia="sl-SI"/>
        </w:rPr>
        <w:t xml:space="preserve"> smo obravnavali 4 (2024; 1) kazniva dejanja. Prav tako je bilo obravnavanih 137 kaznivih dejanj grožnje, kar je manj kot v primerjavi z lanskim letom, ko smo obravnavali 178 tovrstnih kaznivih dejanj. Pri obravnavi kaznivih dejanj povezanih z napadi na uradno osebo in preprečitve uradnih dejanj beležimo 10 obravnavanih kaznivih dejanj, kar je primerljivo z letom 2024. </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Obravnavali smo 21 kaznivih dejanj izsiljevanja, kar je enako preteklemu letu</w:t>
      </w:r>
      <w:r w:rsidR="00AB6B1F">
        <w:rPr>
          <w:rFonts w:cs="Arial"/>
          <w:szCs w:val="20"/>
          <w:lang w:val="sl-SI" w:eastAsia="sl-SI"/>
        </w:rPr>
        <w:t>,</w:t>
      </w:r>
      <w:r w:rsidRPr="00CB7D21">
        <w:rPr>
          <w:rFonts w:cs="Arial"/>
          <w:szCs w:val="20"/>
          <w:lang w:val="sl-SI" w:eastAsia="sl-SI"/>
        </w:rPr>
        <w:t xml:space="preserve"> in 1 kaznivo dejanje ugrabitve, ki pa preteklo leto ni bilo obravnavano.</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 xml:space="preserve">V primerjalnem obdobju smo obravnavali 5 ogroženih uslužbencev Policije, in sicer vsi z nizko stopnjo ogroženosti. </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 xml:space="preserve">Opravljenih je bilo tudi preko 908 varnostnih preverjanj glede obstoja morebitnih zadržkov za izdajo enotnega dovoljenja za prebivanje in delo tujcev, za kar so nas zaprosile pristojne upravne enote. </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 xml:space="preserve">Na področju </w:t>
      </w:r>
      <w:r w:rsidRPr="008A417B">
        <w:rPr>
          <w:rFonts w:cs="Arial"/>
          <w:b/>
          <w:szCs w:val="20"/>
          <w:lang w:val="sl-SI" w:eastAsia="sl-SI"/>
        </w:rPr>
        <w:t>gospodarske kriminalitete in korupcije</w:t>
      </w:r>
      <w:r w:rsidRPr="00CB7D21">
        <w:rPr>
          <w:rFonts w:cs="Arial"/>
          <w:szCs w:val="20"/>
          <w:lang w:val="sl-SI" w:eastAsia="sl-SI"/>
        </w:rPr>
        <w:t xml:space="preserve"> smo v letu 2025 obravnavali več kaznivih dejanj kot leto prej, t.j. 353 (2024; 311). Delež gospodarske kriminalitete je znašal 8,2 % (2024; 7,5 %) celotne kriminalitete na PU Koper. Materialna škoda, ki je bila posledica storitve gospodarskih kaznivih dejanj, je bila nižja kot leto prej in je znašala 6.327.800 eur (2024; 8.385.100 eur), slednje predstavlja 30,2 % celotne ugotovljene materialne škode na PU Koper. Od obravnavanih kaznivih dejanj, ki generirajo premoženjsko korist, številčno še vedno prevladujejo kazniva dejanja poslovne goljufije. Teh je bilo 49, s škodo 930.000 eur. Največja materialne škoda je bila povzročena s storitvijo kaznivega dejanja zloraba položaja ali zaupanja pri gospodarski dejavnosti, ta je zanašala 3 m</w:t>
      </w:r>
      <w:r w:rsidR="007D5C4C">
        <w:rPr>
          <w:rFonts w:cs="Arial"/>
          <w:szCs w:val="20"/>
          <w:lang w:val="sl-SI" w:eastAsia="sl-SI"/>
        </w:rPr>
        <w:t>ilijone</w:t>
      </w:r>
      <w:r w:rsidRPr="00CB7D21">
        <w:rPr>
          <w:rFonts w:cs="Arial"/>
          <w:szCs w:val="20"/>
          <w:lang w:val="sl-SI" w:eastAsia="sl-SI"/>
        </w:rPr>
        <w:t xml:space="preserve"> eurov. Uspešno je bila zaključena  obravnava treh kaznivih dejanj goljufije na škodo Evropske unije, s škodo nekaj čez 0,5 </w:t>
      </w:r>
      <w:r w:rsidR="007D5C4C">
        <w:rPr>
          <w:rFonts w:cs="Arial"/>
          <w:szCs w:val="20"/>
          <w:lang w:val="sl-SI" w:eastAsia="sl-SI"/>
        </w:rPr>
        <w:t>milijonov</w:t>
      </w:r>
      <w:r w:rsidRPr="00CB7D21">
        <w:rPr>
          <w:rFonts w:cs="Arial"/>
          <w:szCs w:val="20"/>
          <w:lang w:val="sl-SI" w:eastAsia="sl-SI"/>
        </w:rPr>
        <w:t xml:space="preserve"> eurov.</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 xml:space="preserve">V letu 2025 je bilo v primerjavi  z letom 2024 obravnavanih nekoliko več kaznivih dejanj goljufije na škodo Evropske unije, pranja denarja in zloraba položaja ali zaupanja pri gospodarski dejavnosti. Manj pa je bilo obravnavanih kaznivih dejanj davčne zatajitve, poneverbe in </w:t>
      </w:r>
      <w:r w:rsidRPr="00CB7D21">
        <w:rPr>
          <w:rFonts w:cs="Arial"/>
          <w:szCs w:val="20"/>
          <w:lang w:val="sl-SI" w:eastAsia="sl-SI"/>
        </w:rPr>
        <w:lastRenderedPageBreak/>
        <w:t xml:space="preserve">neupravičene uporabe tujega premoženja ter ponareditve ali uničenje poslovnih listin. V letu 2025 nismo zaključili z obravnavo nobenega korupcijskega kaznivega dejanja. </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Izvedenih je bilo 29 finančnih preiskav, v sklopu katerih je bilo obravnavanih 9 pravnih in 41 fizičnih oseb. V okviru ene finančne preiskave je bil podan tudi predlog za uvedbo finančne preiskave po ZOPNI, ki je bila v nadaljevanju tudi uvedena.</w:t>
      </w:r>
    </w:p>
    <w:p w:rsidR="00CB7D21" w:rsidRPr="00CB7D21" w:rsidRDefault="00CB7D21" w:rsidP="00CB7D21">
      <w:pPr>
        <w:autoSpaceDE w:val="0"/>
        <w:autoSpaceDN w:val="0"/>
        <w:adjustRightInd w:val="0"/>
        <w:contextualSpacing/>
        <w:jc w:val="both"/>
        <w:rPr>
          <w:rFonts w:cs="Arial"/>
          <w:szCs w:val="20"/>
          <w:lang w:val="sl-SI" w:eastAsia="sl-SI"/>
        </w:rPr>
      </w:pPr>
    </w:p>
    <w:p w:rsidR="00CB7D21" w:rsidRP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 xml:space="preserve">Pri preiskovanju </w:t>
      </w:r>
      <w:r w:rsidRPr="008A417B">
        <w:rPr>
          <w:rFonts w:cs="Arial"/>
          <w:b/>
          <w:szCs w:val="20"/>
          <w:lang w:val="sl-SI" w:eastAsia="sl-SI"/>
        </w:rPr>
        <w:t>računalniške kriminalitete</w:t>
      </w:r>
      <w:r w:rsidRPr="00CB7D21">
        <w:rPr>
          <w:rFonts w:cs="Arial"/>
          <w:szCs w:val="20"/>
          <w:lang w:val="sl-SI" w:eastAsia="sl-SI"/>
        </w:rPr>
        <w:t xml:space="preserve"> (napad na informacijski sistem, zloraba informacijskega sistema, zloraba osebnih podatkov) je bilo v preteklem letu obravnavanih 6 kaznivih dejanj (2024; 16). Zaznanih je več kaznivih dejanj goljufije, ki so jih storilci izvršili z izrabo računalniške tehnologije (predvsem spletne goljufije in z njimi povezane zlorabe osebnih podatkov – naložbene goljufije, AnyDesk goljufije, direktorske goljufije, nigerijske prevare), ki povzročajo bistveno večjo materialno škodo kot klasične oblike goljufij. Tako je bilo v letu 2025 obravnavanih 192 (2024; 172) kaznivih dejanj spletne goljufije. Povzročena materialna škoda je znašala preko 1.400.000 eur (2024; preko 1.810.000 eur). Iz tega razloga je bilo objavljenih tudi več opozoril in preventivnih nasvetov v različnih medijih, saj je pri preprečevanju teh kaznivih dejanj ključna ozaveščenost prebivalstva. </w:t>
      </w:r>
    </w:p>
    <w:p w:rsidR="00CB7D21" w:rsidRPr="00CB7D21" w:rsidRDefault="00CB7D21" w:rsidP="00CB7D21">
      <w:pPr>
        <w:autoSpaceDE w:val="0"/>
        <w:autoSpaceDN w:val="0"/>
        <w:adjustRightInd w:val="0"/>
        <w:contextualSpacing/>
        <w:jc w:val="both"/>
        <w:rPr>
          <w:rFonts w:cs="Arial"/>
          <w:szCs w:val="20"/>
          <w:lang w:val="sl-SI" w:eastAsia="sl-SI"/>
        </w:rPr>
      </w:pPr>
    </w:p>
    <w:p w:rsidR="00CB7D21" w:rsidRDefault="00CB7D21" w:rsidP="00CB7D21">
      <w:pPr>
        <w:autoSpaceDE w:val="0"/>
        <w:autoSpaceDN w:val="0"/>
        <w:adjustRightInd w:val="0"/>
        <w:contextualSpacing/>
        <w:jc w:val="both"/>
        <w:rPr>
          <w:rFonts w:cs="Arial"/>
          <w:szCs w:val="20"/>
          <w:lang w:val="sl-SI" w:eastAsia="sl-SI"/>
        </w:rPr>
      </w:pPr>
      <w:r w:rsidRPr="00CB7D21">
        <w:rPr>
          <w:rFonts w:cs="Arial"/>
          <w:szCs w:val="20"/>
          <w:lang w:val="sl-SI" w:eastAsia="sl-SI"/>
        </w:rPr>
        <w:t>Na področju izvajanja postopkov zavarovanj in preiskave elektronskih naprav – digitalne forenzike ter nudenja strokovne pomoči policijskim enotam smo v letu 2025 prejeli 354 zaprosil policijskih enot iz PU Koper in PU Nova Gorica (2024; 449), in sicer za skupno izvedbo zavarovanja in preiskave 1.095 različnih elektronskih naprav (2024; 1.059 naprav).</w:t>
      </w:r>
    </w:p>
    <w:p w:rsidR="0081772F" w:rsidRDefault="0081772F" w:rsidP="00DA316A">
      <w:pPr>
        <w:jc w:val="both"/>
        <w:rPr>
          <w:rFonts w:cs="Arial"/>
          <w:color w:val="000000"/>
          <w:szCs w:val="20"/>
          <w:lang w:val="sl-SI" w:eastAsia="sl-SI"/>
        </w:rPr>
      </w:pPr>
    </w:p>
    <w:p w:rsidR="00C24D1A" w:rsidRPr="00DA316A" w:rsidRDefault="00C24D1A" w:rsidP="00DA316A">
      <w:pPr>
        <w:jc w:val="both"/>
        <w:rPr>
          <w:rFonts w:cs="Arial"/>
          <w:color w:val="000000"/>
          <w:szCs w:val="20"/>
          <w:lang w:val="sl-SI" w:eastAsia="sl-SI"/>
        </w:rPr>
      </w:pPr>
    </w:p>
    <w:p w:rsidR="00E878BE" w:rsidRPr="005F5910" w:rsidRDefault="00E878BE" w:rsidP="00DA316A">
      <w:pPr>
        <w:pStyle w:val="Naslov3"/>
        <w:jc w:val="both"/>
        <w:rPr>
          <w:sz w:val="20"/>
          <w:szCs w:val="20"/>
          <w:lang w:val="sl-SI"/>
        </w:rPr>
      </w:pPr>
      <w:bookmarkStart w:id="5" w:name="_Toc226098400"/>
      <w:r w:rsidRPr="005F5910">
        <w:rPr>
          <w:sz w:val="20"/>
          <w:szCs w:val="20"/>
          <w:lang w:val="sl-SI"/>
        </w:rPr>
        <w:t>2.1.2</w:t>
      </w:r>
      <w:r w:rsidRPr="005F5910">
        <w:rPr>
          <w:sz w:val="20"/>
          <w:szCs w:val="20"/>
          <w:lang w:val="sl-SI"/>
        </w:rPr>
        <w:tab/>
        <w:t>Vzdrževanje javnega reda in zagotavljanje splošne varnosti ljudi in premoženja</w:t>
      </w:r>
      <w:bookmarkEnd w:id="5"/>
    </w:p>
    <w:p w:rsidR="0081772F" w:rsidRPr="00D13FCB" w:rsidRDefault="0081772F" w:rsidP="00902157">
      <w:pPr>
        <w:jc w:val="both"/>
        <w:rPr>
          <w:rFonts w:cs="Arial"/>
          <w:szCs w:val="20"/>
          <w:lang w:val="it-IT"/>
        </w:rPr>
      </w:pPr>
    </w:p>
    <w:p w:rsidR="00902157" w:rsidRPr="00D13FCB" w:rsidRDefault="00902157" w:rsidP="00902157">
      <w:pPr>
        <w:jc w:val="both"/>
        <w:rPr>
          <w:rFonts w:cs="Arial"/>
          <w:szCs w:val="20"/>
          <w:lang w:val="it-IT"/>
        </w:rPr>
      </w:pPr>
      <w:r w:rsidRPr="00D13FCB">
        <w:rPr>
          <w:rFonts w:cs="Arial"/>
          <w:szCs w:val="20"/>
          <w:lang w:val="it-IT"/>
        </w:rPr>
        <w:t xml:space="preserve">V letu 2025 smo na PU Koper obravnavali 2.809 kršitev s področja javnega reda. V preteklih petih letih smo obravnavali med 3.100 in 2.800 prekrškov s področja javnega reda. Leta 2025 smo torej obravnavali približno 10 % manj kot v povprečju preteklih štirih let. Pri tem je potrebno pojasniti, da je bilo v letu 2025 obravnavanih za 0,62 % manj prekrškov po Zakonu o varstvu javnega reda in miru (ZJRM-1), v primerjavi z letom 2024. Nekoliko večji padec (nad 15 %) </w:t>
      </w:r>
      <w:proofErr w:type="gramStart"/>
      <w:r w:rsidRPr="00D13FCB">
        <w:rPr>
          <w:rFonts w:cs="Arial"/>
          <w:szCs w:val="20"/>
          <w:lang w:val="it-IT"/>
        </w:rPr>
        <w:t>od</w:t>
      </w:r>
      <w:proofErr w:type="gramEnd"/>
      <w:r w:rsidRPr="00D13FCB">
        <w:rPr>
          <w:rFonts w:cs="Arial"/>
          <w:szCs w:val="20"/>
          <w:lang w:val="it-IT"/>
        </w:rPr>
        <w:t xml:space="preserve"> povprečja zadnjih petih letih je tudi pri obravnavi prekrškov, ki spadajo v skupino javnega reda, in sicer po Zakonu o proizvodnji prometa s prepovedanimi drogami, Zakonu o orožju in Zakonu o prijavi prebivališča.</w:t>
      </w:r>
    </w:p>
    <w:p w:rsidR="00902157" w:rsidRPr="00D13FCB" w:rsidRDefault="00902157" w:rsidP="00902157">
      <w:pPr>
        <w:jc w:val="both"/>
        <w:rPr>
          <w:rFonts w:cs="Arial"/>
          <w:szCs w:val="20"/>
          <w:lang w:val="it-IT"/>
        </w:rPr>
      </w:pPr>
    </w:p>
    <w:p w:rsidR="00902157" w:rsidRPr="00D13FCB" w:rsidRDefault="00902157" w:rsidP="00902157">
      <w:pPr>
        <w:jc w:val="both"/>
        <w:rPr>
          <w:rFonts w:cs="Arial"/>
          <w:szCs w:val="20"/>
          <w:lang w:val="it-IT"/>
        </w:rPr>
      </w:pPr>
      <w:r w:rsidRPr="00D13FCB">
        <w:rPr>
          <w:rFonts w:cs="Arial"/>
          <w:szCs w:val="20"/>
          <w:lang w:val="it-IT"/>
        </w:rPr>
        <w:t xml:space="preserve">V letu 2025 je bilo obravnavanih 1.600 prekrškov po Zakonu o varstvu javnega reda in miru (ZJRM-1), kar je za 0,62 % manj </w:t>
      </w:r>
      <w:proofErr w:type="gramStart"/>
      <w:r w:rsidRPr="00D13FCB">
        <w:rPr>
          <w:rFonts w:cs="Arial"/>
          <w:szCs w:val="20"/>
          <w:lang w:val="it-IT"/>
        </w:rPr>
        <w:t>od</w:t>
      </w:r>
      <w:proofErr w:type="gramEnd"/>
      <w:r w:rsidRPr="00D13FCB">
        <w:rPr>
          <w:rFonts w:cs="Arial"/>
          <w:szCs w:val="20"/>
          <w:lang w:val="it-IT"/>
        </w:rPr>
        <w:t xml:space="preserve"> povprečja obravnave teh prekrškov v obdobju od 2020 – 2024, pri čemer je potrebno pojasniti, da gre za vsakoletne padce obsega za okrog 5 % letno. Tako kot običajno v zadnjih letih</w:t>
      </w:r>
      <w:r w:rsidR="00B11083">
        <w:rPr>
          <w:rFonts w:cs="Arial"/>
          <w:szCs w:val="20"/>
          <w:lang w:val="it-IT"/>
        </w:rPr>
        <w:t>,</w:t>
      </w:r>
      <w:r w:rsidRPr="00D13FCB">
        <w:rPr>
          <w:rFonts w:cs="Arial"/>
          <w:szCs w:val="20"/>
          <w:lang w:val="it-IT"/>
        </w:rPr>
        <w:t xml:space="preserve"> je največ prekrškov po 1. odstavku 6. člena ZJRM-1 (izzivanje ali spodbujanje k pretepu), in sicer 37 %, sledijo pa prekrški po 4. odstavku 6. člena (nasilje v družini) </w:t>
      </w:r>
      <w:r w:rsidR="00B11083">
        <w:rPr>
          <w:rFonts w:cs="Arial"/>
          <w:szCs w:val="20"/>
          <w:lang w:val="it-IT"/>
        </w:rPr>
        <w:t>s</w:t>
      </w:r>
      <w:r w:rsidRPr="00D13FCB">
        <w:rPr>
          <w:rFonts w:cs="Arial"/>
          <w:szCs w:val="20"/>
          <w:lang w:val="it-IT"/>
        </w:rPr>
        <w:t xml:space="preserve"> 14 % deležem vseh prekrškov po ZJRM-1 in neupoštevanje odredbe uradne osebe (1. odstavek 22. člena) z 11 % deležem. Največ prekrškov po ZJRM-1 je bilo obravnavanih na cestah in ulicah, in sicer 55 %, v stanovanjih pa 18 %. Ostali prekrški so bili obravnavani v gostinskih lokalih, javnih prireditvah ter drugih krajih. </w:t>
      </w:r>
    </w:p>
    <w:p w:rsidR="00902157" w:rsidRPr="00D13FCB" w:rsidRDefault="00902157" w:rsidP="00902157">
      <w:pPr>
        <w:jc w:val="both"/>
        <w:rPr>
          <w:rFonts w:cs="Arial"/>
          <w:szCs w:val="20"/>
          <w:lang w:val="it-IT"/>
        </w:rPr>
      </w:pPr>
    </w:p>
    <w:p w:rsidR="00902157" w:rsidRPr="00D13FCB" w:rsidRDefault="00902157" w:rsidP="00902157">
      <w:pPr>
        <w:jc w:val="both"/>
        <w:rPr>
          <w:rFonts w:cs="Arial"/>
          <w:szCs w:val="20"/>
          <w:lang w:val="it-IT"/>
        </w:rPr>
      </w:pPr>
      <w:r w:rsidRPr="00D13FCB">
        <w:rPr>
          <w:rFonts w:cs="Arial"/>
          <w:szCs w:val="20"/>
          <w:lang w:val="it-IT"/>
        </w:rPr>
        <w:t xml:space="preserve">Po številu obravnavanih prekrškov s področja Zakona o varstvu javnega reda in miru sledi Zakon o proizvodnji in prometu s prepovedanimi drogami. Po tem zakonu je bilo odkritih in obravnavanih 179 (218) prekrškov, kar je 18 % manj </w:t>
      </w:r>
      <w:proofErr w:type="gramStart"/>
      <w:r w:rsidRPr="00D13FCB">
        <w:rPr>
          <w:rFonts w:cs="Arial"/>
          <w:szCs w:val="20"/>
          <w:lang w:val="it-IT"/>
        </w:rPr>
        <w:t>od</w:t>
      </w:r>
      <w:proofErr w:type="gramEnd"/>
      <w:r w:rsidRPr="00D13FCB">
        <w:rPr>
          <w:rFonts w:cs="Arial"/>
          <w:szCs w:val="20"/>
          <w:lang w:val="it-IT"/>
        </w:rPr>
        <w:t xml:space="preserve"> zadnjih petih let pred tem (2020 - 2024). Pri tem je potrebno pojasniti, da so do 1. 1. 2023 na meji z R</w:t>
      </w:r>
      <w:r w:rsidR="00B11083">
        <w:rPr>
          <w:rFonts w:cs="Arial"/>
          <w:szCs w:val="20"/>
          <w:lang w:val="it-IT"/>
        </w:rPr>
        <w:t xml:space="preserve">epubliko </w:t>
      </w:r>
      <w:r w:rsidRPr="00D13FCB">
        <w:rPr>
          <w:rFonts w:cs="Arial"/>
          <w:szCs w:val="20"/>
          <w:lang w:val="it-IT"/>
        </w:rPr>
        <w:t>Hrvaško delovale postaje mejnih policij, ki so izvajale mejno kontrolo in pri tem letno odkrile znaten delež teh prekrškov.</w:t>
      </w:r>
    </w:p>
    <w:p w:rsidR="00902157" w:rsidRPr="00D13FCB" w:rsidRDefault="00902157" w:rsidP="00902157">
      <w:pPr>
        <w:jc w:val="both"/>
        <w:rPr>
          <w:rFonts w:cs="Arial"/>
          <w:szCs w:val="20"/>
          <w:lang w:val="it-IT"/>
        </w:rPr>
      </w:pPr>
    </w:p>
    <w:p w:rsidR="00902157" w:rsidRPr="00D13FCB" w:rsidRDefault="00902157" w:rsidP="00902157">
      <w:pPr>
        <w:jc w:val="both"/>
        <w:rPr>
          <w:rFonts w:cs="Arial"/>
          <w:szCs w:val="20"/>
          <w:lang w:val="it-IT"/>
        </w:rPr>
      </w:pPr>
      <w:r w:rsidRPr="00D13FCB">
        <w:rPr>
          <w:rFonts w:cs="Arial"/>
          <w:szCs w:val="20"/>
          <w:lang w:val="it-IT"/>
        </w:rPr>
        <w:lastRenderedPageBreak/>
        <w:t xml:space="preserve">Posebna pozornost pri zagotavljanju splošne varnosti ljudi in premoženja je bila namenjena tudi zagotavljanju varnosti pri izvajanju različnih javnih prireditev ali drugih javnih zbiranj. Policisti PU Koper so v letu 2025 zabeležili 837 primerov, ko so izvajali nadzor na javnih zbiranjih, oziroma sodelovali pri varovanjih javnih zbiranj. Ta obseg je nekoliko manjši v primerjavi z letom 2024, vendar pa za 42 % večji </w:t>
      </w:r>
      <w:proofErr w:type="gramStart"/>
      <w:r w:rsidRPr="00D13FCB">
        <w:rPr>
          <w:rFonts w:cs="Arial"/>
          <w:szCs w:val="20"/>
          <w:lang w:val="it-IT"/>
        </w:rPr>
        <w:t>od</w:t>
      </w:r>
      <w:proofErr w:type="gramEnd"/>
      <w:r w:rsidRPr="00D13FCB">
        <w:rPr>
          <w:rFonts w:cs="Arial"/>
          <w:szCs w:val="20"/>
          <w:lang w:val="it-IT"/>
        </w:rPr>
        <w:t xml:space="preserve"> povprečja zadnjih štirih let pred tem. Policisti so v postopkih izdaje dovoljenj pri upravnih enotah sodelovali pri številnih ustnih obravnavah za večje ali bolj tvegane javne prireditve. Kot najbolj tvegane javne prireditve so bile v letu 2025 ocenjene športne prireditve FC Koper v konferenčni ligi UEFA in v času gostovanja prvoligašev NK Maribor in NK Olimpije, in sicer zaradi prisotnosti organiziranih navijaških skupin. Na vseh javnih prireditvah so policisti naloge opravili uspešno in ni prihajalo do večjih ali množičnih kršitev javnega reda in miru.</w:t>
      </w:r>
    </w:p>
    <w:p w:rsidR="0050621B" w:rsidRPr="00DA316A" w:rsidRDefault="0050621B" w:rsidP="00DA316A">
      <w:pPr>
        <w:pStyle w:val="Besedilo"/>
        <w:spacing w:after="0"/>
        <w:jc w:val="both"/>
        <w:rPr>
          <w:rFonts w:cs="Arial"/>
          <w:szCs w:val="20"/>
        </w:rPr>
      </w:pPr>
    </w:p>
    <w:p w:rsidR="009604DD" w:rsidRPr="005F5910" w:rsidRDefault="009604DD" w:rsidP="00DA316A">
      <w:pPr>
        <w:pStyle w:val="Besedilo"/>
        <w:spacing w:after="0"/>
        <w:jc w:val="both"/>
        <w:rPr>
          <w:rFonts w:cs="Arial"/>
          <w:b/>
          <w:szCs w:val="20"/>
        </w:rPr>
      </w:pPr>
      <w:r w:rsidRPr="005F5910">
        <w:rPr>
          <w:rFonts w:cs="Arial"/>
          <w:b/>
          <w:szCs w:val="20"/>
        </w:rPr>
        <w:t>Pomožna policija</w:t>
      </w:r>
    </w:p>
    <w:p w:rsidR="0050621B" w:rsidRPr="00DA316A" w:rsidRDefault="0050621B" w:rsidP="00DA316A">
      <w:pPr>
        <w:pStyle w:val="Besedilo"/>
        <w:spacing w:after="0"/>
        <w:jc w:val="both"/>
        <w:rPr>
          <w:rFonts w:cs="Arial"/>
          <w:b/>
          <w:szCs w:val="20"/>
        </w:rPr>
      </w:pPr>
    </w:p>
    <w:p w:rsidR="005F5910" w:rsidRPr="00D13FCB" w:rsidRDefault="005F5910" w:rsidP="005F5910">
      <w:pPr>
        <w:jc w:val="both"/>
        <w:rPr>
          <w:rFonts w:cs="Arial"/>
          <w:szCs w:val="20"/>
          <w:lang w:val="sl-SI"/>
        </w:rPr>
      </w:pPr>
      <w:r w:rsidRPr="00D13FCB">
        <w:rPr>
          <w:rFonts w:cs="Arial"/>
          <w:szCs w:val="20"/>
          <w:lang w:val="sl-SI"/>
        </w:rPr>
        <w:t>V letu 2025 se je številčno stanje aktivnih pomožnih policistov na Policijski upravi Koper okrepilo iz 42 v začetku leta na 50 konec leta 2025, kar pomeni, da se je število pomožnih policistov povečalo za 8 pomožnih policistov. V vseh primerih je šlo za sklenitev pogodb z nekdanjimi policisti, ki jim je sporazumno prenehalo delovno razmerje v policiji in so sedaj zaposlenih pri drugih delodajalcih. Tudi v bodoče bomo policiste, ki jim bo delovno razmerje sporazumno prenehalo (</w:t>
      </w:r>
      <w:r w:rsidR="00B11083">
        <w:rPr>
          <w:rFonts w:cs="Arial"/>
          <w:szCs w:val="20"/>
          <w:lang w:val="sl-SI"/>
        </w:rPr>
        <w:t>i</w:t>
      </w:r>
      <w:r w:rsidRPr="00D13FCB">
        <w:rPr>
          <w:rFonts w:cs="Arial"/>
          <w:szCs w:val="20"/>
          <w:lang w:val="sl-SI"/>
        </w:rPr>
        <w:t>z nekrivdnih razlogov) ter na novo upokojene policiste vabili v pomožni sestav policije.</w:t>
      </w:r>
    </w:p>
    <w:p w:rsidR="005F5910" w:rsidRPr="00D13FCB" w:rsidRDefault="005F5910" w:rsidP="005F5910">
      <w:pPr>
        <w:jc w:val="both"/>
        <w:rPr>
          <w:rFonts w:cs="Arial"/>
          <w:szCs w:val="20"/>
          <w:lang w:val="sl-SI"/>
        </w:rPr>
      </w:pPr>
      <w:r w:rsidRPr="00D13FCB">
        <w:rPr>
          <w:rFonts w:cs="Arial"/>
          <w:szCs w:val="20"/>
          <w:lang w:val="sl-SI"/>
        </w:rPr>
        <w:t xml:space="preserve"> </w:t>
      </w:r>
    </w:p>
    <w:p w:rsidR="00C930B6" w:rsidRDefault="005F5910" w:rsidP="005F5910">
      <w:pPr>
        <w:jc w:val="both"/>
        <w:rPr>
          <w:rFonts w:cs="Arial"/>
          <w:szCs w:val="20"/>
          <w:lang w:val="sl-SI"/>
        </w:rPr>
      </w:pPr>
      <w:r w:rsidRPr="00D13FCB">
        <w:rPr>
          <w:rFonts w:cs="Arial"/>
          <w:szCs w:val="20"/>
          <w:lang w:val="sl-SI"/>
        </w:rPr>
        <w:t>Na podlagi Letnega načrta za izvedbo nadaljevalnega in dopolnilnih usposabljanj pomožnih policistov v letu 2025 in Odločbe PU Koper o organizaciji in izvedbi nadaljevalnih in dopolnilnih usposabljanj za pomožne policiste Policijske uprave Koper v letu 2025 je PU Koper izvedla dv</w:t>
      </w:r>
      <w:r w:rsidR="00B11083">
        <w:rPr>
          <w:rFonts w:cs="Arial"/>
          <w:szCs w:val="20"/>
          <w:lang w:val="sl-SI"/>
        </w:rPr>
        <w:t>e</w:t>
      </w:r>
      <w:r w:rsidRPr="00D13FCB">
        <w:rPr>
          <w:rFonts w:cs="Arial"/>
          <w:szCs w:val="20"/>
          <w:lang w:val="sl-SI"/>
        </w:rPr>
        <w:t xml:space="preserve"> enodnevn</w:t>
      </w:r>
      <w:r w:rsidR="00B11083">
        <w:rPr>
          <w:rFonts w:cs="Arial"/>
          <w:szCs w:val="20"/>
          <w:lang w:val="sl-SI"/>
        </w:rPr>
        <w:t>i s</w:t>
      </w:r>
      <w:r w:rsidRPr="00D13FCB">
        <w:rPr>
          <w:rFonts w:cs="Arial"/>
          <w:szCs w:val="20"/>
          <w:lang w:val="sl-SI"/>
        </w:rPr>
        <w:t>kupn</w:t>
      </w:r>
      <w:r w:rsidR="00B11083">
        <w:rPr>
          <w:rFonts w:cs="Arial"/>
          <w:szCs w:val="20"/>
          <w:lang w:val="sl-SI"/>
        </w:rPr>
        <w:t>i</w:t>
      </w:r>
      <w:r w:rsidRPr="00D13FCB">
        <w:rPr>
          <w:rFonts w:cs="Arial"/>
          <w:szCs w:val="20"/>
          <w:lang w:val="sl-SI"/>
        </w:rPr>
        <w:t xml:space="preserve"> usposabljanj</w:t>
      </w:r>
      <w:r w:rsidR="00B11083">
        <w:rPr>
          <w:rFonts w:cs="Arial"/>
          <w:szCs w:val="20"/>
          <w:lang w:val="sl-SI"/>
        </w:rPr>
        <w:t>i</w:t>
      </w:r>
      <w:r w:rsidRPr="00D13FCB">
        <w:rPr>
          <w:rFonts w:cs="Arial"/>
          <w:szCs w:val="20"/>
          <w:lang w:val="sl-SI"/>
        </w:rPr>
        <w:t>.</w:t>
      </w:r>
      <w:r w:rsidR="00C930B6">
        <w:rPr>
          <w:rFonts w:cs="Arial"/>
          <w:szCs w:val="20"/>
          <w:lang w:val="sl-SI"/>
        </w:rPr>
        <w:t xml:space="preserve"> </w:t>
      </w:r>
      <w:r w:rsidRPr="00D13FCB">
        <w:rPr>
          <w:rFonts w:cs="Arial"/>
          <w:szCs w:val="20"/>
          <w:lang w:val="sl-SI"/>
        </w:rPr>
        <w:t>Prvo je bilo izvedeno v prostorih PPIU Koper na Dragonji</w:t>
      </w:r>
      <w:r w:rsidR="00C930B6">
        <w:rPr>
          <w:rFonts w:cs="Arial"/>
          <w:szCs w:val="20"/>
          <w:lang w:val="sl-SI"/>
        </w:rPr>
        <w:t>, d</w:t>
      </w:r>
      <w:r w:rsidRPr="00D13FCB">
        <w:rPr>
          <w:rFonts w:cs="Arial"/>
          <w:szCs w:val="20"/>
          <w:lang w:val="sl-SI"/>
        </w:rPr>
        <w:t xml:space="preserve">rugo </w:t>
      </w:r>
      <w:r w:rsidR="00C930B6">
        <w:rPr>
          <w:rFonts w:cs="Arial"/>
          <w:szCs w:val="20"/>
          <w:lang w:val="sl-SI"/>
        </w:rPr>
        <w:t xml:space="preserve">pa </w:t>
      </w:r>
      <w:r w:rsidRPr="00D13FCB">
        <w:rPr>
          <w:rFonts w:cs="Arial"/>
          <w:szCs w:val="20"/>
          <w:lang w:val="sl-SI"/>
        </w:rPr>
        <w:t xml:space="preserve">na strelišču Bač pri Knežaku. </w:t>
      </w:r>
    </w:p>
    <w:p w:rsidR="005F5910" w:rsidRPr="00C930B6" w:rsidRDefault="005F5910" w:rsidP="005F5910">
      <w:pPr>
        <w:jc w:val="both"/>
        <w:rPr>
          <w:rFonts w:cs="Arial"/>
          <w:szCs w:val="20"/>
          <w:lang w:val="sl-SI"/>
        </w:rPr>
      </w:pPr>
    </w:p>
    <w:p w:rsidR="005F5910" w:rsidRPr="00D13FCB" w:rsidRDefault="005F5910" w:rsidP="005F5910">
      <w:pPr>
        <w:jc w:val="both"/>
        <w:rPr>
          <w:rFonts w:cs="Arial"/>
          <w:szCs w:val="20"/>
          <w:lang w:val="it-IT"/>
        </w:rPr>
      </w:pPr>
      <w:r w:rsidRPr="00C930B6">
        <w:rPr>
          <w:rFonts w:cs="Arial"/>
          <w:szCs w:val="20"/>
          <w:lang w:val="sl-SI"/>
        </w:rPr>
        <w:t>Pomožni policisti so v veliki meri opravljali naloge obravnave in prevozov tujcev, ki so nedovoljeno prestopili notranje meje</w:t>
      </w:r>
      <w:r w:rsidR="00C930B6" w:rsidRPr="00C930B6">
        <w:rPr>
          <w:rFonts w:cs="Arial"/>
          <w:szCs w:val="20"/>
          <w:lang w:val="sl-SI"/>
        </w:rPr>
        <w:t>,</w:t>
      </w:r>
      <w:r w:rsidRPr="00C930B6">
        <w:rPr>
          <w:rFonts w:cs="Arial"/>
          <w:szCs w:val="20"/>
          <w:lang w:val="sl-SI"/>
        </w:rPr>
        <w:t xml:space="preserve"> ter večjih javnih in športnih prireditev in pri opravljanju nalog pomoči pri izvajanju mejne kontrole na mejnih prehodih z R</w:t>
      </w:r>
      <w:r w:rsidR="00C930B6">
        <w:rPr>
          <w:rFonts w:cs="Arial"/>
          <w:szCs w:val="20"/>
          <w:lang w:val="sl-SI"/>
        </w:rPr>
        <w:t>epubliko</w:t>
      </w:r>
      <w:r w:rsidRPr="00C930B6">
        <w:rPr>
          <w:rFonts w:cs="Arial"/>
          <w:szCs w:val="20"/>
          <w:lang w:val="sl-SI"/>
        </w:rPr>
        <w:t xml:space="preserve"> Hrvaško. </w:t>
      </w:r>
      <w:r w:rsidRPr="00D13FCB">
        <w:rPr>
          <w:rFonts w:cs="Arial"/>
          <w:szCs w:val="20"/>
          <w:lang w:val="it-IT"/>
        </w:rPr>
        <w:t>Sodelovali so tudi pri opravljanju privedb na sodišča ter varovanju sojenja na Gospodarskem razstavišču v Ljubljani, kakor tudi pri nudenju pomoči PU Novo Mesto. Zaradi večje potrebe po vpoklicu pomožnih policistov za opravljanje nalog policije je Vlada Republike Slovenije 28. 10. 2025 s sklepom podaljšala zakonsko omejeno število 30 dni vpoklica na neomejeno število dni.</w:t>
      </w:r>
    </w:p>
    <w:p w:rsidR="005F5910" w:rsidRPr="00D13FCB" w:rsidRDefault="005F5910" w:rsidP="005F5910">
      <w:pPr>
        <w:jc w:val="both"/>
        <w:rPr>
          <w:rFonts w:cs="Arial"/>
          <w:szCs w:val="20"/>
          <w:lang w:val="it-IT"/>
        </w:rPr>
      </w:pPr>
    </w:p>
    <w:p w:rsidR="005F5910" w:rsidRPr="00D13FCB" w:rsidRDefault="005F5910" w:rsidP="005F5910">
      <w:pPr>
        <w:jc w:val="both"/>
        <w:rPr>
          <w:rFonts w:cs="Arial"/>
          <w:szCs w:val="20"/>
          <w:lang w:val="it-IT"/>
        </w:rPr>
      </w:pPr>
      <w:r w:rsidRPr="00D13FCB">
        <w:rPr>
          <w:rFonts w:cs="Arial"/>
          <w:szCs w:val="20"/>
          <w:lang w:val="it-IT"/>
        </w:rPr>
        <w:t xml:space="preserve">Policijska uprava Koper in njene enote so v letu 2025 opravile 1.644 (1.293) vpoklicev pomožnih policistov, v katerih je bilo skupno opravljenih 18.798,5 delovnih ur. Povprečno je bil vsak pomožni policist vpoklican 32,88 krat, kar je za 9,34 odstotkov več kot leto prej, ko je povprečno število vpoklicev znašalo 30,07. </w:t>
      </w:r>
    </w:p>
    <w:p w:rsidR="00142B30" w:rsidRDefault="00142B30" w:rsidP="00DA316A">
      <w:pPr>
        <w:pStyle w:val="Besedilo"/>
        <w:spacing w:after="0"/>
        <w:jc w:val="both"/>
        <w:rPr>
          <w:rFonts w:cs="Arial"/>
          <w:b/>
          <w:szCs w:val="20"/>
        </w:rPr>
      </w:pPr>
    </w:p>
    <w:p w:rsidR="0081772F" w:rsidRPr="00DA316A" w:rsidRDefault="0081772F" w:rsidP="00DA316A">
      <w:pPr>
        <w:pStyle w:val="Besedilo"/>
        <w:spacing w:after="0"/>
        <w:jc w:val="both"/>
        <w:rPr>
          <w:rFonts w:cs="Arial"/>
          <w:b/>
          <w:szCs w:val="20"/>
        </w:rPr>
      </w:pPr>
    </w:p>
    <w:p w:rsidR="00E03713" w:rsidRPr="00281B02" w:rsidRDefault="00E878BE" w:rsidP="00DA316A">
      <w:pPr>
        <w:pStyle w:val="Naslov3"/>
        <w:jc w:val="both"/>
        <w:rPr>
          <w:sz w:val="20"/>
          <w:szCs w:val="20"/>
          <w:lang w:val="sl-SI"/>
        </w:rPr>
      </w:pPr>
      <w:bookmarkStart w:id="6" w:name="_Toc226098401"/>
      <w:r w:rsidRPr="00281B02">
        <w:rPr>
          <w:sz w:val="20"/>
          <w:szCs w:val="20"/>
          <w:lang w:val="sl-SI"/>
        </w:rPr>
        <w:t>2.1.3</w:t>
      </w:r>
      <w:r w:rsidRPr="00281B02">
        <w:rPr>
          <w:sz w:val="20"/>
          <w:szCs w:val="20"/>
          <w:lang w:val="sl-SI"/>
        </w:rPr>
        <w:tab/>
        <w:t>Zagotavljanje varnosti cestnega prometa</w:t>
      </w:r>
      <w:bookmarkEnd w:id="6"/>
      <w:r w:rsidRPr="00281B02">
        <w:rPr>
          <w:sz w:val="20"/>
          <w:szCs w:val="20"/>
          <w:lang w:val="sl-SI"/>
        </w:rPr>
        <w:t xml:space="preserve"> </w:t>
      </w:r>
    </w:p>
    <w:p w:rsidR="0081772F" w:rsidRPr="00D13FCB" w:rsidRDefault="0081772F" w:rsidP="00132EDD">
      <w:pPr>
        <w:autoSpaceDE w:val="0"/>
        <w:autoSpaceDN w:val="0"/>
        <w:adjustRightInd w:val="0"/>
        <w:jc w:val="both"/>
        <w:rPr>
          <w:rFonts w:cs="Arial"/>
          <w:color w:val="000000"/>
          <w:szCs w:val="20"/>
          <w:lang w:val="it-IT"/>
        </w:rPr>
      </w:pPr>
    </w:p>
    <w:p w:rsidR="00837EA0" w:rsidRPr="00D13FCB" w:rsidRDefault="00132EDD" w:rsidP="00132EDD">
      <w:pPr>
        <w:autoSpaceDE w:val="0"/>
        <w:autoSpaceDN w:val="0"/>
        <w:adjustRightInd w:val="0"/>
        <w:jc w:val="both"/>
        <w:rPr>
          <w:rFonts w:cs="Arial"/>
          <w:color w:val="000000"/>
          <w:szCs w:val="20"/>
          <w:lang w:val="it-IT"/>
        </w:rPr>
      </w:pPr>
      <w:r w:rsidRPr="00D13FCB">
        <w:rPr>
          <w:rFonts w:cs="Arial"/>
          <w:color w:val="000000"/>
          <w:szCs w:val="20"/>
          <w:lang w:val="it-IT"/>
        </w:rPr>
        <w:t xml:space="preserve">V letu 2025 smo obravnavali 2.302 (2.193) prometnih nesreč. V 9 (7) prometnih nesrečah s smrtnim izidom je umrlo 10 (8) oseb, 130 (120) oseb je bilo hudo telesno poškodovanih, lahko telesno poškodovanih je bilo 421 (449) oseb. </w:t>
      </w:r>
      <w:r w:rsidR="00837EA0" w:rsidRPr="00D13FCB">
        <w:rPr>
          <w:rFonts w:cs="Arial"/>
          <w:color w:val="000000"/>
          <w:szCs w:val="20"/>
          <w:lang w:val="it-IT"/>
        </w:rPr>
        <w:t>Največ prometnih nesreč s smrtnim izidom smo obravnavali na regionalnih cestah (3), na glavnih cestah (2), na lokalnih cestah (2), na avtocesti (1) in na mestni ulici (1)</w:t>
      </w:r>
      <w:r w:rsidR="004D080B">
        <w:rPr>
          <w:rFonts w:cs="Arial"/>
          <w:color w:val="000000"/>
          <w:szCs w:val="20"/>
          <w:lang w:val="it-IT"/>
        </w:rPr>
        <w:t>.</w:t>
      </w:r>
    </w:p>
    <w:p w:rsidR="00132EDD" w:rsidRDefault="00132EDD" w:rsidP="00DA316A">
      <w:pPr>
        <w:autoSpaceDE w:val="0"/>
        <w:autoSpaceDN w:val="0"/>
        <w:adjustRightInd w:val="0"/>
        <w:jc w:val="both"/>
        <w:rPr>
          <w:rFonts w:cs="Arial"/>
          <w:color w:val="000000"/>
          <w:szCs w:val="20"/>
        </w:rPr>
      </w:pPr>
    </w:p>
    <w:p w:rsidR="00837EA0" w:rsidRDefault="00837EA0" w:rsidP="00DA316A">
      <w:pPr>
        <w:autoSpaceDE w:val="0"/>
        <w:autoSpaceDN w:val="0"/>
        <w:adjustRightInd w:val="0"/>
        <w:jc w:val="both"/>
        <w:rPr>
          <w:rFonts w:cs="Arial"/>
          <w:color w:val="000000"/>
          <w:szCs w:val="20"/>
        </w:rPr>
      </w:pPr>
      <w:r w:rsidRPr="00837EA0">
        <w:rPr>
          <w:rFonts w:cs="Arial"/>
          <w:color w:val="000000"/>
          <w:szCs w:val="20"/>
        </w:rPr>
        <w:t>Stanje se je najbolj poslabšalo na povezovalni regionalni cesti med Sečovljami in Dragonjo, kjer smo obravnavali dve prometni nesreči s smrtnim izidom, dve mrtvi osebi pa smo beležili še na glavni cesti pri Pivki (naselje Petelinje).</w:t>
      </w:r>
    </w:p>
    <w:p w:rsidR="00837EA0" w:rsidRDefault="00837EA0" w:rsidP="00DA316A">
      <w:pPr>
        <w:autoSpaceDE w:val="0"/>
        <w:autoSpaceDN w:val="0"/>
        <w:adjustRightInd w:val="0"/>
        <w:jc w:val="both"/>
        <w:rPr>
          <w:rFonts w:cs="Arial"/>
          <w:color w:val="000000"/>
          <w:szCs w:val="20"/>
        </w:rPr>
      </w:pPr>
    </w:p>
    <w:p w:rsidR="00A01357" w:rsidRDefault="009055CA" w:rsidP="00DA316A">
      <w:pPr>
        <w:autoSpaceDE w:val="0"/>
        <w:autoSpaceDN w:val="0"/>
        <w:adjustRightInd w:val="0"/>
        <w:jc w:val="both"/>
        <w:rPr>
          <w:rFonts w:cs="Arial"/>
          <w:szCs w:val="20"/>
        </w:rPr>
      </w:pPr>
      <w:r w:rsidRPr="00DA316A">
        <w:rPr>
          <w:rFonts w:cs="Arial"/>
          <w:szCs w:val="20"/>
        </w:rPr>
        <w:t>Značilnost umrlih udeležencev prometnih nesreč v letu 202</w:t>
      </w:r>
      <w:r w:rsidR="000B4CA2">
        <w:rPr>
          <w:rFonts w:cs="Arial"/>
          <w:szCs w:val="20"/>
        </w:rPr>
        <w:t>5</w:t>
      </w:r>
      <w:r w:rsidRPr="00DA316A">
        <w:rPr>
          <w:rFonts w:cs="Arial"/>
          <w:szCs w:val="20"/>
        </w:rPr>
        <w:t xml:space="preserve"> je, da izstopajo vozniki osebnih vozil v </w:t>
      </w:r>
      <w:r w:rsidR="000B4CA2">
        <w:rPr>
          <w:rFonts w:cs="Arial"/>
          <w:szCs w:val="20"/>
        </w:rPr>
        <w:t>štirih</w:t>
      </w:r>
      <w:r w:rsidRPr="00DA316A">
        <w:rPr>
          <w:rFonts w:cs="Arial"/>
          <w:szCs w:val="20"/>
        </w:rPr>
        <w:t xml:space="preserve"> primerih, </w:t>
      </w:r>
      <w:r w:rsidR="000B4CA2">
        <w:rPr>
          <w:rFonts w:cs="Arial"/>
          <w:szCs w:val="20"/>
        </w:rPr>
        <w:t xml:space="preserve">vozniki motornih koles v treh primerih, pešca v dveh primerih in potnica v </w:t>
      </w:r>
      <w:r w:rsidR="00C930B6">
        <w:rPr>
          <w:rFonts w:cs="Arial"/>
          <w:szCs w:val="20"/>
        </w:rPr>
        <w:t>osebnem avtomobilu</w:t>
      </w:r>
      <w:r w:rsidR="000B4CA2">
        <w:rPr>
          <w:rFonts w:cs="Arial"/>
          <w:szCs w:val="20"/>
        </w:rPr>
        <w:t xml:space="preserve"> v enem primeru.</w:t>
      </w:r>
      <w:r w:rsidRPr="00DA316A">
        <w:rPr>
          <w:rFonts w:cs="Arial"/>
          <w:szCs w:val="20"/>
        </w:rPr>
        <w:t xml:space="preserve"> </w:t>
      </w:r>
      <w:r w:rsidR="00A01357" w:rsidRPr="00A01357">
        <w:rPr>
          <w:rFonts w:cs="Arial"/>
          <w:szCs w:val="20"/>
        </w:rPr>
        <w:t>Med vzroki prometnih nesreč s smrtnim izidom izstopa nepravilna stran in smer vožnje (6) in neprilagojena hitrost, ki je bila vzrok trem prometnim nesrečam.</w:t>
      </w:r>
    </w:p>
    <w:p w:rsidR="00A01357" w:rsidRDefault="00A01357" w:rsidP="00DA316A">
      <w:pPr>
        <w:autoSpaceDE w:val="0"/>
        <w:autoSpaceDN w:val="0"/>
        <w:adjustRightInd w:val="0"/>
        <w:jc w:val="both"/>
        <w:rPr>
          <w:rFonts w:cs="Arial"/>
          <w:szCs w:val="20"/>
        </w:rPr>
      </w:pPr>
    </w:p>
    <w:p w:rsidR="000B4CA2" w:rsidRDefault="000B4CA2" w:rsidP="00DA316A">
      <w:pPr>
        <w:autoSpaceDE w:val="0"/>
        <w:autoSpaceDN w:val="0"/>
        <w:adjustRightInd w:val="0"/>
        <w:jc w:val="both"/>
        <w:rPr>
          <w:rFonts w:cs="Arial"/>
          <w:szCs w:val="20"/>
        </w:rPr>
      </w:pPr>
      <w:r w:rsidRPr="000B4CA2">
        <w:rPr>
          <w:rFonts w:cs="Arial"/>
          <w:szCs w:val="20"/>
        </w:rPr>
        <w:t>Pod vplivom alkohola sta bila dva povzročitelja prometnih nesreč s smrtnim izidom (oba voznika motornega kolesa – samoudeležena). Stopnja alkoholiziranosti pri povzročiteljih prometnih nesreč s telesnimi poškodbami je znašala med 1,44</w:t>
      </w:r>
      <w:r>
        <w:rPr>
          <w:rFonts w:cs="Arial"/>
          <w:szCs w:val="20"/>
        </w:rPr>
        <w:t xml:space="preserve"> </w:t>
      </w:r>
      <w:r w:rsidRPr="000B4CA2">
        <w:rPr>
          <w:rFonts w:cs="Arial"/>
          <w:szCs w:val="20"/>
        </w:rPr>
        <w:t>g/kg (1,37</w:t>
      </w:r>
      <w:r>
        <w:rPr>
          <w:rFonts w:cs="Arial"/>
          <w:szCs w:val="20"/>
        </w:rPr>
        <w:t xml:space="preserve"> g/kg</w:t>
      </w:r>
      <w:r w:rsidRPr="000B4CA2">
        <w:rPr>
          <w:rFonts w:cs="Arial"/>
          <w:szCs w:val="20"/>
        </w:rPr>
        <w:t>). Povprečna stopnja alkoholiziranosti pri ostalih prometnih nesrečah je znašala 1.10</w:t>
      </w:r>
      <w:r>
        <w:rPr>
          <w:rFonts w:cs="Arial"/>
          <w:szCs w:val="20"/>
        </w:rPr>
        <w:t xml:space="preserve"> g/kg</w:t>
      </w:r>
      <w:r w:rsidRPr="000B4CA2">
        <w:rPr>
          <w:rFonts w:cs="Arial"/>
          <w:szCs w:val="20"/>
        </w:rPr>
        <w:t xml:space="preserve"> (1.20</w:t>
      </w:r>
      <w:r>
        <w:rPr>
          <w:rFonts w:cs="Arial"/>
          <w:szCs w:val="20"/>
        </w:rPr>
        <w:t xml:space="preserve"> g/kg</w:t>
      </w:r>
      <w:r w:rsidRPr="000B4CA2">
        <w:rPr>
          <w:rFonts w:cs="Arial"/>
          <w:szCs w:val="20"/>
        </w:rPr>
        <w:t>) promila.</w:t>
      </w:r>
    </w:p>
    <w:p w:rsidR="000B4CA2" w:rsidRPr="00DA316A" w:rsidRDefault="000B4CA2" w:rsidP="00DA316A">
      <w:pPr>
        <w:autoSpaceDE w:val="0"/>
        <w:autoSpaceDN w:val="0"/>
        <w:adjustRightInd w:val="0"/>
        <w:jc w:val="both"/>
        <w:rPr>
          <w:rFonts w:cs="Arial"/>
          <w:szCs w:val="20"/>
        </w:rPr>
      </w:pPr>
    </w:p>
    <w:p w:rsidR="000B4CA2" w:rsidRPr="000B4CA2" w:rsidRDefault="000B4CA2" w:rsidP="000B4CA2">
      <w:pPr>
        <w:autoSpaceDE w:val="0"/>
        <w:autoSpaceDN w:val="0"/>
        <w:adjustRightInd w:val="0"/>
        <w:jc w:val="both"/>
        <w:rPr>
          <w:rFonts w:cs="Arial"/>
          <w:szCs w:val="20"/>
        </w:rPr>
      </w:pPr>
      <w:r w:rsidRPr="000B4CA2">
        <w:rPr>
          <w:rFonts w:cs="Arial"/>
          <w:szCs w:val="20"/>
        </w:rPr>
        <w:t>Med udeleženci v prometnih nesrečah so tudi v letu 2025 negativno izstopali vozniki mopedov do 25 km/h, ki so bili udeleženi v 72 prometnih nesrečah. Problematika</w:t>
      </w:r>
      <w:r w:rsidR="00C930B6">
        <w:rPr>
          <w:rFonts w:cs="Arial"/>
          <w:szCs w:val="20"/>
        </w:rPr>
        <w:t>,</w:t>
      </w:r>
      <w:r w:rsidRPr="000B4CA2">
        <w:rPr>
          <w:rFonts w:cs="Arial"/>
          <w:szCs w:val="20"/>
        </w:rPr>
        <w:t xml:space="preserve"> povezana s kršitvami teh voznikov</w:t>
      </w:r>
      <w:r w:rsidR="00C930B6">
        <w:rPr>
          <w:rFonts w:cs="Arial"/>
          <w:szCs w:val="20"/>
        </w:rPr>
        <w:t>,</w:t>
      </w:r>
      <w:r w:rsidRPr="000B4CA2">
        <w:rPr>
          <w:rFonts w:cs="Arial"/>
          <w:szCs w:val="20"/>
        </w:rPr>
        <w:t xml:space="preserve"> je najbolj pereča na obalnem območju, kjer smo izvajali več poostrenih nadzorov Policisti so v letu 2025 zasegli 334 motornih vozil, od tega 130 enoslednih vozil, med temi kar 108 mopedov zaradi predelave. </w:t>
      </w:r>
    </w:p>
    <w:p w:rsidR="000B4CA2" w:rsidRPr="000B4CA2" w:rsidRDefault="000B4CA2" w:rsidP="000B4CA2">
      <w:pPr>
        <w:autoSpaceDE w:val="0"/>
        <w:autoSpaceDN w:val="0"/>
        <w:adjustRightInd w:val="0"/>
        <w:jc w:val="both"/>
        <w:rPr>
          <w:rFonts w:cs="Arial"/>
          <w:szCs w:val="20"/>
        </w:rPr>
      </w:pPr>
    </w:p>
    <w:p w:rsidR="000B4CA2" w:rsidRPr="00D13FCB" w:rsidRDefault="000B4CA2" w:rsidP="000B4CA2">
      <w:pPr>
        <w:autoSpaceDE w:val="0"/>
        <w:autoSpaceDN w:val="0"/>
        <w:adjustRightInd w:val="0"/>
        <w:jc w:val="both"/>
        <w:rPr>
          <w:rFonts w:cs="Arial"/>
          <w:szCs w:val="20"/>
          <w:lang w:val="it-IT"/>
        </w:rPr>
      </w:pPr>
      <w:r w:rsidRPr="000B4CA2">
        <w:rPr>
          <w:rFonts w:cs="Arial"/>
          <w:szCs w:val="20"/>
        </w:rPr>
        <w:t xml:space="preserve">V letu 2025 smo ugotovili 23.956 (23.869) kršitev cestno prometnih predpisov. </w:t>
      </w:r>
      <w:r w:rsidRPr="00D13FCB">
        <w:rPr>
          <w:rFonts w:cs="Arial"/>
          <w:szCs w:val="20"/>
          <w:lang w:val="it-IT"/>
        </w:rPr>
        <w:t>Največ kršitev s področja cestnega prometa so predstavljale kršitve iz Zakona o pravilih cestnega prometa, in sicer 20.820 (20.788). Številne aktivnosti so bile usmerjene v zagotavljanje kvalitetnega in učinkovitega izvajanja ukrepov zaradi ugotavljanja hujših kršitev cestnoprometnih predpisov</w:t>
      </w:r>
      <w:r w:rsidR="00C930B6">
        <w:rPr>
          <w:rFonts w:cs="Arial"/>
          <w:szCs w:val="20"/>
          <w:lang w:val="it-IT"/>
        </w:rPr>
        <w:t>.</w:t>
      </w:r>
      <w:r w:rsidRPr="00D13FCB">
        <w:rPr>
          <w:rFonts w:cs="Arial"/>
          <w:szCs w:val="20"/>
          <w:lang w:val="it-IT"/>
        </w:rPr>
        <w:t xml:space="preserve"> </w:t>
      </w:r>
      <w:r w:rsidR="00C930B6">
        <w:rPr>
          <w:rFonts w:cs="Arial"/>
          <w:szCs w:val="20"/>
          <w:lang w:val="it-IT"/>
        </w:rPr>
        <w:t>T</w:t>
      </w:r>
      <w:r w:rsidRPr="00D13FCB">
        <w:rPr>
          <w:rFonts w:cs="Arial"/>
          <w:szCs w:val="20"/>
          <w:lang w:val="it-IT"/>
        </w:rPr>
        <w:t xml:space="preserve">ako smo zasegli 334 (318) motornih vozil, odredili 34.385 (34.245) </w:t>
      </w:r>
      <w:r w:rsidR="00C930B6">
        <w:rPr>
          <w:rFonts w:cs="Arial"/>
          <w:szCs w:val="20"/>
          <w:lang w:val="it-IT"/>
        </w:rPr>
        <w:t>preizkusov alkoholiziranosti</w:t>
      </w:r>
      <w:r w:rsidRPr="00D13FCB">
        <w:rPr>
          <w:rFonts w:cs="Arial"/>
          <w:szCs w:val="20"/>
          <w:lang w:val="it-IT"/>
        </w:rPr>
        <w:t xml:space="preserve"> in zaradi vožnje pod vplivom alkohola pridržali 107 (71) oseb. Odrejenih je bilo 330 (226) strokovnih pregledov zaradi suma vožnje pod vplivom prepovedanih drog in pri tem ugotovljenih 43 (23) kršitev.</w:t>
      </w:r>
    </w:p>
    <w:p w:rsidR="000B4CA2" w:rsidRPr="00D13FCB" w:rsidRDefault="000B4CA2" w:rsidP="000B4CA2">
      <w:pPr>
        <w:autoSpaceDE w:val="0"/>
        <w:autoSpaceDN w:val="0"/>
        <w:adjustRightInd w:val="0"/>
        <w:jc w:val="both"/>
        <w:rPr>
          <w:rFonts w:cs="Arial"/>
          <w:szCs w:val="20"/>
          <w:lang w:val="it-IT"/>
        </w:rPr>
      </w:pPr>
    </w:p>
    <w:p w:rsidR="000B4CA2" w:rsidRPr="00D13FCB" w:rsidRDefault="000B4CA2" w:rsidP="000B4CA2">
      <w:pPr>
        <w:autoSpaceDE w:val="0"/>
        <w:autoSpaceDN w:val="0"/>
        <w:adjustRightInd w:val="0"/>
        <w:jc w:val="both"/>
        <w:rPr>
          <w:rFonts w:cs="Arial"/>
          <w:szCs w:val="20"/>
          <w:lang w:val="it-IT"/>
        </w:rPr>
      </w:pPr>
      <w:r w:rsidRPr="00D13FCB">
        <w:rPr>
          <w:rFonts w:cs="Arial"/>
          <w:szCs w:val="20"/>
          <w:lang w:val="it-IT"/>
        </w:rPr>
        <w:t>Vrst</w:t>
      </w:r>
      <w:r w:rsidR="00C930B6">
        <w:rPr>
          <w:rFonts w:cs="Arial"/>
          <w:szCs w:val="20"/>
          <w:lang w:val="it-IT"/>
        </w:rPr>
        <w:t>a</w:t>
      </w:r>
      <w:r w:rsidRPr="00D13FCB">
        <w:rPr>
          <w:rFonts w:cs="Arial"/>
          <w:szCs w:val="20"/>
          <w:lang w:val="it-IT"/>
        </w:rPr>
        <w:t xml:space="preserve"> nadzorstvenih aktivnosti je bilo usmerjen</w:t>
      </w:r>
      <w:r w:rsidR="00C930B6">
        <w:rPr>
          <w:rFonts w:cs="Arial"/>
          <w:szCs w:val="20"/>
          <w:lang w:val="it-IT"/>
        </w:rPr>
        <w:t>ih</w:t>
      </w:r>
      <w:r w:rsidRPr="00D13FCB">
        <w:rPr>
          <w:rFonts w:cs="Arial"/>
          <w:szCs w:val="20"/>
          <w:lang w:val="it-IT"/>
        </w:rPr>
        <w:t xml:space="preserve"> v problematiko voznikov tovornih vozil na avtocestnem križu (delovna in socialna zakonodaj, prekoračitev mase vozil in nepravilno prehitevanje). Veliko delovnih obremenitev so predstavljali zastoji na avtocestah, še posebej na A3 kot posledica zapore hitre ceste H4 Razdrto – Vrtojba, ko je bil ves tovorni promet preusmerjen na naše območje. Ob velikonočnih praznikih, prvomajskih praznikih in v času turistične sezone se je promet na obali bistveno povečal. Najbolj obremenjene so bile ceste, ki vodijo proti Hrvaški in </w:t>
      </w:r>
      <w:r w:rsidR="00C930B6">
        <w:rPr>
          <w:rFonts w:cs="Arial"/>
          <w:szCs w:val="20"/>
          <w:lang w:val="it-IT"/>
        </w:rPr>
        <w:t>proti</w:t>
      </w:r>
      <w:r w:rsidRPr="00D13FCB">
        <w:rPr>
          <w:rFonts w:cs="Arial"/>
          <w:szCs w:val="20"/>
          <w:lang w:val="it-IT"/>
        </w:rPr>
        <w:t xml:space="preserve"> slovensk</w:t>
      </w:r>
      <w:r w:rsidR="00C930B6">
        <w:rPr>
          <w:rFonts w:cs="Arial"/>
          <w:szCs w:val="20"/>
          <w:lang w:val="it-IT"/>
        </w:rPr>
        <w:t>i</w:t>
      </w:r>
      <w:r w:rsidRPr="00D13FCB">
        <w:rPr>
          <w:rFonts w:cs="Arial"/>
          <w:szCs w:val="20"/>
          <w:lang w:val="it-IT"/>
        </w:rPr>
        <w:t xml:space="preserve"> obal</w:t>
      </w:r>
      <w:r w:rsidR="00C930B6">
        <w:rPr>
          <w:rFonts w:cs="Arial"/>
          <w:szCs w:val="20"/>
          <w:lang w:val="it-IT"/>
        </w:rPr>
        <w:t>i</w:t>
      </w:r>
      <w:r w:rsidRPr="00D13FCB">
        <w:rPr>
          <w:rFonts w:cs="Arial"/>
          <w:szCs w:val="20"/>
          <w:lang w:val="it-IT"/>
        </w:rPr>
        <w:t>. Zaradi izvajanja začasne mejne kontrole na Dragonji in ustreznega obveščanja tujcev preko prometnih aplikacij</w:t>
      </w:r>
      <w:r w:rsidR="00B8029D">
        <w:rPr>
          <w:rFonts w:cs="Arial"/>
          <w:szCs w:val="20"/>
          <w:lang w:val="it-IT"/>
        </w:rPr>
        <w:t>,</w:t>
      </w:r>
      <w:r w:rsidRPr="00D13FCB">
        <w:rPr>
          <w:rFonts w:cs="Arial"/>
          <w:szCs w:val="20"/>
          <w:lang w:val="it-IT"/>
        </w:rPr>
        <w:t xml:space="preserve"> nismo beležili več problematike voženj po lokalnih cestah, ki je bila v preteklih letih močno pereča. Posebno pozornost smo namenili tudi regionalni cesti R2-409 in problematiki vožnji motornih koles po tej cesti in posledično organizirali več poostrenih nadzorov</w:t>
      </w:r>
      <w:r w:rsidR="00B8029D">
        <w:rPr>
          <w:rFonts w:cs="Arial"/>
          <w:szCs w:val="20"/>
          <w:lang w:val="it-IT"/>
        </w:rPr>
        <w:t>,</w:t>
      </w:r>
      <w:r w:rsidRPr="00D13FCB">
        <w:rPr>
          <w:rFonts w:cs="Arial"/>
          <w:szCs w:val="20"/>
          <w:lang w:val="it-IT"/>
        </w:rPr>
        <w:t xml:space="preserve"> predvsem </w:t>
      </w:r>
      <w:r w:rsidR="00B8029D">
        <w:rPr>
          <w:rFonts w:cs="Arial"/>
          <w:szCs w:val="20"/>
          <w:lang w:val="it-IT"/>
        </w:rPr>
        <w:t>med</w:t>
      </w:r>
      <w:r w:rsidRPr="00D13FCB">
        <w:rPr>
          <w:rFonts w:cs="Arial"/>
          <w:szCs w:val="20"/>
          <w:lang w:val="it-IT"/>
        </w:rPr>
        <w:t xml:space="preserve"> vikend</w:t>
      </w:r>
      <w:r w:rsidR="00B8029D">
        <w:rPr>
          <w:rFonts w:cs="Arial"/>
          <w:szCs w:val="20"/>
          <w:lang w:val="it-IT"/>
        </w:rPr>
        <w:t>i</w:t>
      </w:r>
      <w:r w:rsidRPr="00D13FCB">
        <w:rPr>
          <w:rFonts w:cs="Arial"/>
          <w:szCs w:val="20"/>
          <w:lang w:val="it-IT"/>
        </w:rPr>
        <w:t>, ko je ta problematika tudi najbolj pereča.</w:t>
      </w:r>
    </w:p>
    <w:p w:rsidR="000B4CA2" w:rsidRPr="00D13FCB" w:rsidRDefault="000B4CA2" w:rsidP="000B4CA2">
      <w:pPr>
        <w:autoSpaceDE w:val="0"/>
        <w:autoSpaceDN w:val="0"/>
        <w:adjustRightInd w:val="0"/>
        <w:jc w:val="both"/>
        <w:rPr>
          <w:rFonts w:cs="Arial"/>
          <w:szCs w:val="20"/>
          <w:lang w:val="it-IT"/>
        </w:rPr>
      </w:pPr>
    </w:p>
    <w:p w:rsidR="009055CA" w:rsidRPr="00D13FCB" w:rsidRDefault="000B4CA2" w:rsidP="000B4CA2">
      <w:pPr>
        <w:autoSpaceDE w:val="0"/>
        <w:autoSpaceDN w:val="0"/>
        <w:adjustRightInd w:val="0"/>
        <w:jc w:val="both"/>
        <w:rPr>
          <w:rFonts w:cs="Arial"/>
          <w:szCs w:val="20"/>
          <w:lang w:val="it-IT"/>
        </w:rPr>
      </w:pPr>
      <w:r w:rsidRPr="00D13FCB">
        <w:rPr>
          <w:rFonts w:cs="Arial"/>
          <w:szCs w:val="20"/>
          <w:lang w:val="it-IT"/>
        </w:rPr>
        <w:t xml:space="preserve">Na avtocestnem križu smo izvajali skupne poostrene nadzore s FURS-om, cestninskimi nadzorniki DARS-om in Cestel-om, ki so bili usmerjeni v problematiko tovornih vozil in kombiniranih vozil na A3 Fernetiči – Gabrk. Po metodologiji </w:t>
      </w:r>
      <w:r w:rsidR="000F7C03">
        <w:rPr>
          <w:rFonts w:cs="Arial"/>
          <w:szCs w:val="20"/>
          <w:lang w:val="it-IT"/>
        </w:rPr>
        <w:t>“</w:t>
      </w:r>
      <w:r w:rsidRPr="00D13FCB">
        <w:rPr>
          <w:rFonts w:cs="Arial"/>
          <w:szCs w:val="20"/>
          <w:lang w:val="it-IT"/>
        </w:rPr>
        <w:t>Pegaz</w:t>
      </w:r>
      <w:r w:rsidR="000F7C03">
        <w:rPr>
          <w:rFonts w:cs="Arial"/>
          <w:szCs w:val="20"/>
          <w:lang w:val="it-IT"/>
        </w:rPr>
        <w:t>”</w:t>
      </w:r>
      <w:r w:rsidRPr="00D13FCB">
        <w:rPr>
          <w:rFonts w:cs="Arial"/>
          <w:szCs w:val="20"/>
          <w:lang w:val="it-IT"/>
        </w:rPr>
        <w:t xml:space="preserve"> smo tako izvedli 2 skupna nadzora. V skladu z dogovorom z italijanskimi varnostnimi organi smo enkrat izvedli tudi skupni poostren nadzor na področju problematike tovornih vozil.</w:t>
      </w:r>
    </w:p>
    <w:p w:rsidR="00142B30" w:rsidRDefault="00142B30" w:rsidP="00DA316A">
      <w:pPr>
        <w:jc w:val="both"/>
        <w:rPr>
          <w:rFonts w:eastAsia="Calibri" w:cs="Arial"/>
          <w:color w:val="000000"/>
          <w:szCs w:val="20"/>
          <w:lang w:val="sl-SI"/>
        </w:rPr>
      </w:pPr>
    </w:p>
    <w:p w:rsidR="0081772F" w:rsidRPr="00DA316A" w:rsidRDefault="0081772F" w:rsidP="00DA316A">
      <w:pPr>
        <w:jc w:val="both"/>
        <w:rPr>
          <w:rFonts w:eastAsia="Calibri" w:cs="Arial"/>
          <w:color w:val="000000"/>
          <w:szCs w:val="20"/>
          <w:lang w:val="sl-SI"/>
        </w:rPr>
      </w:pPr>
    </w:p>
    <w:p w:rsidR="00E878BE" w:rsidRPr="00E76AEF" w:rsidRDefault="00E878BE" w:rsidP="00DA316A">
      <w:pPr>
        <w:pStyle w:val="Naslov3"/>
        <w:jc w:val="both"/>
        <w:rPr>
          <w:sz w:val="20"/>
          <w:szCs w:val="20"/>
          <w:lang w:val="sl-SI"/>
        </w:rPr>
      </w:pPr>
      <w:bookmarkStart w:id="7" w:name="_Toc226098402"/>
      <w:r w:rsidRPr="00E76AEF">
        <w:rPr>
          <w:sz w:val="20"/>
          <w:szCs w:val="20"/>
          <w:lang w:val="sl-SI"/>
        </w:rPr>
        <w:t>2.1.4</w:t>
      </w:r>
      <w:r w:rsidRPr="00E76AEF">
        <w:rPr>
          <w:sz w:val="20"/>
          <w:szCs w:val="20"/>
          <w:lang w:val="sl-SI"/>
        </w:rPr>
        <w:tab/>
        <w:t>Nadzor državne meje in izvajanje predpisov o tujcih</w:t>
      </w:r>
      <w:bookmarkEnd w:id="7"/>
      <w:r w:rsidRPr="00E76AEF">
        <w:rPr>
          <w:sz w:val="20"/>
          <w:szCs w:val="20"/>
          <w:lang w:val="sl-SI"/>
        </w:rPr>
        <w:t xml:space="preserve"> </w:t>
      </w:r>
    </w:p>
    <w:p w:rsidR="0081772F" w:rsidRPr="00D13FCB" w:rsidRDefault="0081772F" w:rsidP="0081772F">
      <w:pPr>
        <w:jc w:val="both"/>
        <w:rPr>
          <w:rFonts w:eastAsia="Calibri" w:cs="Arial"/>
          <w:color w:val="000000"/>
          <w:szCs w:val="20"/>
          <w:lang w:val="sl-SI"/>
        </w:rPr>
      </w:pPr>
    </w:p>
    <w:p w:rsidR="00651926" w:rsidRPr="00D13FCB" w:rsidRDefault="00651926" w:rsidP="00651926">
      <w:pPr>
        <w:spacing w:after="200"/>
        <w:jc w:val="both"/>
        <w:rPr>
          <w:rFonts w:eastAsia="Calibri" w:cs="Arial"/>
          <w:color w:val="000000"/>
          <w:szCs w:val="20"/>
          <w:lang w:val="sl-SI"/>
        </w:rPr>
      </w:pPr>
      <w:r w:rsidRPr="00D13FCB">
        <w:rPr>
          <w:rFonts w:eastAsia="Calibri" w:cs="Arial"/>
          <w:color w:val="000000"/>
          <w:szCs w:val="20"/>
          <w:lang w:val="sl-SI"/>
        </w:rPr>
        <w:t>V letu 2025 smo na PU Koper zabeležili 2.387 nedovoljenih prehodov oziroma povečanje glede na predhodno leto</w:t>
      </w:r>
      <w:r w:rsidR="00B8029D">
        <w:rPr>
          <w:rFonts w:eastAsia="Calibri" w:cs="Arial"/>
          <w:color w:val="000000"/>
          <w:szCs w:val="20"/>
          <w:lang w:val="sl-SI"/>
        </w:rPr>
        <w:t>,</w:t>
      </w:r>
      <w:r w:rsidRPr="00D13FCB">
        <w:rPr>
          <w:rFonts w:eastAsia="Calibri" w:cs="Arial"/>
          <w:color w:val="000000"/>
          <w:szCs w:val="20"/>
          <w:lang w:val="sl-SI"/>
        </w:rPr>
        <w:t xml:space="preserve"> saj se je število obravnavanih oseb zaradi nedovoljenega vstopa na notranjih mejah povečalo za več kot 17 odstotkov v primerjavi z letom 2024, ko je doseglo število 2.034. V </w:t>
      </w:r>
      <w:r w:rsidRPr="00D13FCB">
        <w:rPr>
          <w:rFonts w:eastAsia="Calibri" w:cs="Arial"/>
          <w:color w:val="000000"/>
          <w:szCs w:val="20"/>
          <w:lang w:val="sl-SI"/>
        </w:rPr>
        <w:lastRenderedPageBreak/>
        <w:t>lanskem letu je opazen občutni padec obravnavanih oseb iz Afganistana, ki so glede državljanstva obravnave padli na četrto mesto. Pred njimi je bilo zaradi nedovoljenega prestopa državne meje največ obravnavanih državljanov Turčije, Kitajske in Egipta.</w:t>
      </w:r>
    </w:p>
    <w:p w:rsidR="00651926" w:rsidRPr="00D13FCB" w:rsidRDefault="00651926" w:rsidP="00651926">
      <w:pPr>
        <w:spacing w:after="200"/>
        <w:jc w:val="both"/>
        <w:rPr>
          <w:rFonts w:eastAsia="Calibri" w:cs="Arial"/>
          <w:color w:val="000000"/>
          <w:szCs w:val="20"/>
          <w:lang w:val="sl-SI"/>
        </w:rPr>
      </w:pPr>
      <w:r w:rsidRPr="00D13FCB">
        <w:rPr>
          <w:rFonts w:eastAsia="Calibri" w:cs="Arial"/>
          <w:color w:val="000000"/>
          <w:szCs w:val="20"/>
          <w:lang w:val="sl-SI"/>
        </w:rPr>
        <w:t xml:space="preserve">V lanskem letu je velika večina obravnavanih tujcev izrazila namero, da bodo v Republiki Sloveniji zaprosili za mednarodno zaščito, policisti so izpolnili 1.299 registracijskih listov. Ob tem smo sprejeli tudi 86 vlog za začasno zaščito ter 1.478 zaznamkov o ponovni nameri za mednarodno zaščito. </w:t>
      </w:r>
    </w:p>
    <w:p w:rsidR="00651926" w:rsidRPr="00D13FCB" w:rsidRDefault="00651926" w:rsidP="00651926">
      <w:pPr>
        <w:spacing w:after="200"/>
        <w:jc w:val="both"/>
        <w:rPr>
          <w:rFonts w:eastAsia="Calibri" w:cs="Arial"/>
          <w:color w:val="000000"/>
          <w:szCs w:val="20"/>
          <w:lang w:val="it-IT"/>
        </w:rPr>
      </w:pPr>
      <w:r w:rsidRPr="00D13FCB">
        <w:rPr>
          <w:rFonts w:eastAsia="Calibri" w:cs="Arial"/>
          <w:color w:val="000000"/>
          <w:szCs w:val="20"/>
          <w:lang w:val="sl-SI"/>
        </w:rPr>
        <w:t xml:space="preserve">Vsakodnevno so se izvajale aktivnosti v povezavi z določitvijo meje na morju skladno z arbitražno sodbo. Tako smo na morju v 2025 obravnavali 598 (732) mejnih incidentov ter 175 (179) prekrškov storjenih s strani hrvaških ribičev. </w:t>
      </w:r>
      <w:r w:rsidRPr="00D13FCB">
        <w:rPr>
          <w:rFonts w:eastAsia="Calibri" w:cs="Arial"/>
          <w:color w:val="000000"/>
          <w:szCs w:val="20"/>
          <w:lang w:val="it-IT"/>
        </w:rPr>
        <w:t xml:space="preserve">Konstantno so bile angažirane vse razpoložljive sile PPOP Koper za obvladovanje dogodkov na morju. Pri tem smo se srečevali z pogostimi okvarami policijskih plovil </w:t>
      </w:r>
      <w:r w:rsidR="00B8029D">
        <w:rPr>
          <w:rFonts w:eastAsia="Calibri" w:cs="Arial"/>
          <w:color w:val="000000"/>
          <w:szCs w:val="20"/>
          <w:lang w:val="it-IT"/>
        </w:rPr>
        <w:t>in s</w:t>
      </w:r>
      <w:r w:rsidRPr="00D13FCB">
        <w:rPr>
          <w:rFonts w:eastAsia="Calibri" w:cs="Arial"/>
          <w:color w:val="000000"/>
          <w:szCs w:val="20"/>
          <w:lang w:val="it-IT"/>
        </w:rPr>
        <w:t xml:space="preserve"> kadrovskimi težavami v skupini za varovanje državne meje PPOP Koper.</w:t>
      </w:r>
    </w:p>
    <w:p w:rsidR="00651926" w:rsidRPr="00D13FCB" w:rsidRDefault="00651926" w:rsidP="00651926">
      <w:pPr>
        <w:spacing w:after="200"/>
        <w:jc w:val="both"/>
        <w:rPr>
          <w:rFonts w:eastAsia="Calibri" w:cs="Arial"/>
          <w:color w:val="000000"/>
          <w:szCs w:val="20"/>
          <w:lang w:val="it-IT"/>
        </w:rPr>
      </w:pPr>
      <w:r w:rsidRPr="00D13FCB">
        <w:rPr>
          <w:rFonts w:eastAsia="Calibri" w:cs="Arial"/>
          <w:color w:val="000000"/>
          <w:szCs w:val="20"/>
          <w:lang w:val="it-IT"/>
        </w:rPr>
        <w:t>Ker je vlada Republike Slovenije ponovno podaljšala začasni ponovni nadzor na celotni notranji meji z Republiko Hrvaško</w:t>
      </w:r>
      <w:r w:rsidR="00B8029D">
        <w:rPr>
          <w:rFonts w:eastAsia="Calibri" w:cs="Arial"/>
          <w:color w:val="000000"/>
          <w:szCs w:val="20"/>
          <w:lang w:val="it-IT"/>
        </w:rPr>
        <w:t>,</w:t>
      </w:r>
      <w:r w:rsidRPr="00D13FCB">
        <w:rPr>
          <w:rFonts w:eastAsia="Calibri" w:cs="Arial"/>
          <w:color w:val="000000"/>
          <w:szCs w:val="20"/>
          <w:lang w:val="it-IT"/>
        </w:rPr>
        <w:t xml:space="preserve"> se je nadaljevalo izvajanje mejne kontrole na mejnih prehodih Sečovlje, Dragonja, Podgorje, Jelšane in Starod celo leto 2025. Pri tem je bilo na vstopu zavrnjenih 780 oseb, ki niso izpolnjevali pogojev za vstop v državo.</w:t>
      </w:r>
    </w:p>
    <w:p w:rsidR="00651926" w:rsidRPr="00D13FCB" w:rsidRDefault="00651926" w:rsidP="00651926">
      <w:pPr>
        <w:spacing w:after="200"/>
        <w:jc w:val="both"/>
        <w:rPr>
          <w:rFonts w:eastAsia="Calibri" w:cs="Arial"/>
          <w:color w:val="000000"/>
          <w:szCs w:val="20"/>
          <w:lang w:val="it-IT"/>
        </w:rPr>
      </w:pPr>
      <w:r w:rsidRPr="00D13FCB">
        <w:rPr>
          <w:rFonts w:eastAsia="Calibri" w:cs="Arial"/>
          <w:color w:val="000000"/>
          <w:szCs w:val="20"/>
          <w:lang w:val="it-IT"/>
        </w:rPr>
        <w:t xml:space="preserve">Tuji varnostni organi so nam v letu 2025, na podlagi mednarodnih sporazumov o vračanju oseb, vrnili eno osebo, kar je enako kot leto prej. Glede izročitve tujim varnostnim organom, pa smo izročili manj tujcev kot 2024 in sicer 9. V letu 2024 je bilo teh oseb 11. </w:t>
      </w:r>
    </w:p>
    <w:p w:rsidR="00651926" w:rsidRPr="00D13FCB" w:rsidRDefault="00651926" w:rsidP="00F56945">
      <w:pPr>
        <w:jc w:val="both"/>
        <w:rPr>
          <w:rFonts w:eastAsia="Calibri" w:cs="Arial"/>
          <w:color w:val="000000"/>
          <w:szCs w:val="20"/>
          <w:lang w:val="it-IT"/>
        </w:rPr>
      </w:pPr>
      <w:r w:rsidRPr="00D13FCB">
        <w:rPr>
          <w:rFonts w:eastAsia="Calibri" w:cs="Arial"/>
          <w:color w:val="000000"/>
          <w:szCs w:val="20"/>
          <w:lang w:val="it-IT"/>
        </w:rPr>
        <w:t>Število izravnalnih ukrepov se je bistveno povečalo, kljub obremenitvam enot, ki opravljajo delo na mejnih prehodih, ki so bili vzpostavljeni zaradi začasne ponovne uvedbe nadzora na notranjih mejah ter dela v mešanih patruljah z italijanskimi varnostnimi organi.</w:t>
      </w:r>
    </w:p>
    <w:p w:rsidR="00F56945" w:rsidRPr="00D13FCB" w:rsidRDefault="00F56945" w:rsidP="00F56945">
      <w:pPr>
        <w:jc w:val="both"/>
        <w:rPr>
          <w:rFonts w:eastAsia="Calibri" w:cs="Arial"/>
          <w:color w:val="000000"/>
          <w:szCs w:val="20"/>
          <w:lang w:val="it-IT"/>
        </w:rPr>
      </w:pPr>
    </w:p>
    <w:p w:rsidR="0081772F" w:rsidRPr="00D13FCB" w:rsidRDefault="0081772F" w:rsidP="00F56945">
      <w:pPr>
        <w:jc w:val="both"/>
        <w:rPr>
          <w:rFonts w:eastAsia="Calibri" w:cs="Arial"/>
          <w:color w:val="000000"/>
          <w:szCs w:val="20"/>
          <w:lang w:val="it-IT"/>
        </w:rPr>
      </w:pPr>
    </w:p>
    <w:p w:rsidR="00E878BE" w:rsidRPr="00F56945" w:rsidRDefault="00E878BE" w:rsidP="00DA316A">
      <w:pPr>
        <w:pStyle w:val="Naslov3"/>
        <w:jc w:val="both"/>
        <w:rPr>
          <w:sz w:val="20"/>
          <w:szCs w:val="20"/>
          <w:lang w:val="sl-SI"/>
        </w:rPr>
      </w:pPr>
      <w:bookmarkStart w:id="8" w:name="_Toc226098403"/>
      <w:r w:rsidRPr="00F56945">
        <w:rPr>
          <w:sz w:val="20"/>
          <w:szCs w:val="20"/>
          <w:lang w:val="sl-SI"/>
        </w:rPr>
        <w:t>2.1.5</w:t>
      </w:r>
      <w:r w:rsidRPr="00F56945">
        <w:rPr>
          <w:sz w:val="20"/>
          <w:szCs w:val="20"/>
          <w:lang w:val="sl-SI"/>
        </w:rPr>
        <w:tab/>
        <w:t>Varovanje določenih oseb in objektov</w:t>
      </w:r>
      <w:bookmarkEnd w:id="8"/>
      <w:r w:rsidRPr="00F56945">
        <w:rPr>
          <w:sz w:val="20"/>
          <w:szCs w:val="20"/>
          <w:lang w:val="sl-SI"/>
        </w:rPr>
        <w:t xml:space="preserve"> </w:t>
      </w:r>
    </w:p>
    <w:p w:rsidR="0081772F" w:rsidRDefault="0081772F" w:rsidP="0081772F">
      <w:pPr>
        <w:autoSpaceDE w:val="0"/>
        <w:autoSpaceDN w:val="0"/>
        <w:adjustRightInd w:val="0"/>
        <w:jc w:val="both"/>
        <w:rPr>
          <w:rFonts w:cs="Arial"/>
          <w:szCs w:val="20"/>
          <w:lang w:val="sl-SI" w:eastAsia="sl-SI"/>
        </w:rPr>
      </w:pPr>
    </w:p>
    <w:p w:rsidR="00F56945" w:rsidRPr="00F56945" w:rsidRDefault="00F56945" w:rsidP="00F56945">
      <w:pPr>
        <w:autoSpaceDE w:val="0"/>
        <w:autoSpaceDN w:val="0"/>
        <w:adjustRightInd w:val="0"/>
        <w:spacing w:after="240"/>
        <w:jc w:val="both"/>
        <w:rPr>
          <w:rFonts w:cs="Arial"/>
          <w:szCs w:val="20"/>
          <w:lang w:val="sl-SI" w:eastAsia="sl-SI"/>
        </w:rPr>
      </w:pPr>
      <w:r w:rsidRPr="00F56945">
        <w:rPr>
          <w:rFonts w:cs="Arial"/>
          <w:szCs w:val="20"/>
          <w:lang w:val="sl-SI" w:eastAsia="sl-SI"/>
        </w:rPr>
        <w:t xml:space="preserve">Na območju PU Koper je bilo v letu 2025 skupno zabeleženih 53 tranzitov oz. potovanj varovanih oseb. Ob obiskih varovanih oseb na našem območju smo redno sodelovali z GPU CVZ in nudili potrebno kadrovsko pomoč pri notranjem ali zunanjem varovanju. Vsa varovanja in obiski delegacij, ki so se zadrževale na območju PU Koper, so potekala brez posebnosti in v skladu z odrejenimi nalogami. </w:t>
      </w:r>
    </w:p>
    <w:p w:rsidR="00F56945" w:rsidRPr="00F56945" w:rsidRDefault="00F56945" w:rsidP="00F56945">
      <w:pPr>
        <w:autoSpaceDE w:val="0"/>
        <w:autoSpaceDN w:val="0"/>
        <w:adjustRightInd w:val="0"/>
        <w:spacing w:after="240"/>
        <w:jc w:val="both"/>
        <w:rPr>
          <w:rFonts w:cs="Arial"/>
          <w:szCs w:val="20"/>
          <w:lang w:val="sl-SI" w:eastAsia="sl-SI"/>
        </w:rPr>
      </w:pPr>
      <w:r w:rsidRPr="00F56945">
        <w:rPr>
          <w:rFonts w:cs="Arial"/>
          <w:szCs w:val="20"/>
          <w:lang w:val="sl-SI" w:eastAsia="sl-SI"/>
        </w:rPr>
        <w:t>Ob potovanjih oz. tranzitu varovanih oseb smo redno spremljali potovanja in po potrebi nudili pomoč varovanim osebam in spremstvu. V skladu z usmeritvami in navodili smo, ko je bilo to potrebno, omogočali t.</w:t>
      </w:r>
      <w:r w:rsidR="00AB2FE3">
        <w:rPr>
          <w:rFonts w:cs="Arial"/>
          <w:szCs w:val="20"/>
          <w:lang w:val="sl-SI" w:eastAsia="sl-SI"/>
        </w:rPr>
        <w:t xml:space="preserve"> </w:t>
      </w:r>
      <w:r w:rsidRPr="00F56945">
        <w:rPr>
          <w:rFonts w:cs="Arial"/>
          <w:szCs w:val="20"/>
          <w:lang w:val="sl-SI" w:eastAsia="sl-SI"/>
        </w:rPr>
        <w:t xml:space="preserve">i. VIP prehode in o tem obveščali sosednje varnostne organe. </w:t>
      </w:r>
    </w:p>
    <w:p w:rsidR="007136B8" w:rsidRDefault="00F56945" w:rsidP="00F56945">
      <w:pPr>
        <w:autoSpaceDE w:val="0"/>
        <w:autoSpaceDN w:val="0"/>
        <w:adjustRightInd w:val="0"/>
        <w:spacing w:after="240"/>
        <w:jc w:val="both"/>
        <w:rPr>
          <w:rFonts w:cs="Arial"/>
          <w:szCs w:val="20"/>
          <w:lang w:val="sl-SI"/>
        </w:rPr>
      </w:pPr>
      <w:r w:rsidRPr="00F56945">
        <w:rPr>
          <w:rFonts w:cs="Arial"/>
          <w:szCs w:val="20"/>
          <w:lang w:val="sl-SI" w:eastAsia="sl-SI"/>
        </w:rPr>
        <w:t>Na območju PU Koper ima</w:t>
      </w:r>
      <w:r w:rsidR="00AB2FE3">
        <w:rPr>
          <w:rFonts w:cs="Arial"/>
          <w:szCs w:val="20"/>
          <w:lang w:val="sl-SI" w:eastAsia="sl-SI"/>
        </w:rPr>
        <w:t>ta</w:t>
      </w:r>
      <w:r w:rsidRPr="00F56945">
        <w:rPr>
          <w:rFonts w:cs="Arial"/>
          <w:szCs w:val="20"/>
          <w:lang w:val="sl-SI" w:eastAsia="sl-SI"/>
        </w:rPr>
        <w:t xml:space="preserve"> prijavljeno prebivališče dve varovani oseb</w:t>
      </w:r>
      <w:r w:rsidR="00AB2FE3">
        <w:rPr>
          <w:rFonts w:cs="Arial"/>
          <w:szCs w:val="20"/>
          <w:lang w:val="sl-SI" w:eastAsia="sl-SI"/>
        </w:rPr>
        <w:t>i</w:t>
      </w:r>
      <w:r w:rsidRPr="00F56945">
        <w:rPr>
          <w:rFonts w:cs="Arial"/>
          <w:szCs w:val="20"/>
          <w:lang w:val="sl-SI" w:eastAsia="sl-SI"/>
        </w:rPr>
        <w:t>, za kateri smo v sodelovanju s GPU CVZ pripravili oz. ažurirali ocene ogroženosti. Ocena ogroženosti je bila ažurirana tudi za objekt italijanskega konzulata, ki se nahaja v Kopru.</w:t>
      </w:r>
    </w:p>
    <w:p w:rsidR="0081772F" w:rsidRDefault="0081772F" w:rsidP="00DA316A">
      <w:pPr>
        <w:autoSpaceDE w:val="0"/>
        <w:autoSpaceDN w:val="0"/>
        <w:adjustRightInd w:val="0"/>
        <w:jc w:val="both"/>
        <w:rPr>
          <w:rFonts w:cs="Arial"/>
          <w:szCs w:val="20"/>
          <w:lang w:val="sl-SI"/>
        </w:rPr>
      </w:pPr>
    </w:p>
    <w:p w:rsidR="000F7C03" w:rsidRDefault="000F7C03" w:rsidP="00DA316A">
      <w:pPr>
        <w:autoSpaceDE w:val="0"/>
        <w:autoSpaceDN w:val="0"/>
        <w:adjustRightInd w:val="0"/>
        <w:jc w:val="both"/>
        <w:rPr>
          <w:rFonts w:cs="Arial"/>
          <w:szCs w:val="20"/>
          <w:lang w:val="sl-SI"/>
        </w:rPr>
      </w:pPr>
    </w:p>
    <w:p w:rsidR="000F7C03" w:rsidRPr="00DA316A" w:rsidRDefault="000F7C03" w:rsidP="00DA316A">
      <w:pPr>
        <w:autoSpaceDE w:val="0"/>
        <w:autoSpaceDN w:val="0"/>
        <w:adjustRightInd w:val="0"/>
        <w:jc w:val="both"/>
        <w:rPr>
          <w:rFonts w:cs="Arial"/>
          <w:szCs w:val="20"/>
          <w:lang w:val="sl-SI"/>
        </w:rPr>
      </w:pPr>
    </w:p>
    <w:p w:rsidR="00E878BE" w:rsidRPr="003616EC" w:rsidRDefault="00E878BE" w:rsidP="00DA316A">
      <w:pPr>
        <w:pStyle w:val="Naslov2"/>
        <w:jc w:val="both"/>
        <w:rPr>
          <w:sz w:val="20"/>
        </w:rPr>
      </w:pPr>
      <w:bookmarkStart w:id="9" w:name="_Toc226098404"/>
      <w:r w:rsidRPr="003616EC">
        <w:rPr>
          <w:sz w:val="20"/>
        </w:rPr>
        <w:lastRenderedPageBreak/>
        <w:t>2.2</w:t>
      </w:r>
      <w:r w:rsidRPr="003616EC">
        <w:rPr>
          <w:sz w:val="20"/>
        </w:rPr>
        <w:tab/>
      </w:r>
      <w:r w:rsidR="0081772F">
        <w:rPr>
          <w:sz w:val="20"/>
        </w:rPr>
        <w:tab/>
        <w:t xml:space="preserve">  </w:t>
      </w:r>
      <w:r w:rsidRPr="003616EC">
        <w:rPr>
          <w:sz w:val="20"/>
        </w:rPr>
        <w:t>DRUGE DEJAVNOSTI</w:t>
      </w:r>
      <w:bookmarkEnd w:id="9"/>
    </w:p>
    <w:p w:rsidR="00E878BE" w:rsidRPr="00E76AEF" w:rsidRDefault="00E878BE" w:rsidP="00DA316A">
      <w:pPr>
        <w:pStyle w:val="Naslov3"/>
        <w:jc w:val="both"/>
        <w:rPr>
          <w:sz w:val="20"/>
          <w:szCs w:val="20"/>
          <w:lang w:val="sl-SI"/>
        </w:rPr>
      </w:pPr>
      <w:bookmarkStart w:id="10" w:name="_Toc226098405"/>
      <w:r w:rsidRPr="00E76AEF">
        <w:rPr>
          <w:sz w:val="20"/>
          <w:szCs w:val="20"/>
          <w:lang w:val="sl-SI"/>
        </w:rPr>
        <w:t>2.2.1</w:t>
      </w:r>
      <w:r w:rsidRPr="00E76AEF">
        <w:rPr>
          <w:sz w:val="20"/>
          <w:szCs w:val="20"/>
          <w:lang w:val="sl-SI"/>
        </w:rPr>
        <w:tab/>
        <w:t>Policijsko delo v skupnosti</w:t>
      </w:r>
      <w:bookmarkEnd w:id="10"/>
      <w:r w:rsidRPr="00E76AEF">
        <w:rPr>
          <w:sz w:val="20"/>
          <w:szCs w:val="20"/>
          <w:lang w:val="sl-SI"/>
        </w:rPr>
        <w:t xml:space="preserve"> </w:t>
      </w:r>
    </w:p>
    <w:p w:rsidR="0081772F" w:rsidRPr="00D13FCB" w:rsidRDefault="0081772F" w:rsidP="00E76AEF">
      <w:pPr>
        <w:jc w:val="both"/>
        <w:rPr>
          <w:rFonts w:cs="Arial"/>
          <w:szCs w:val="20"/>
          <w:lang w:val="it-IT"/>
        </w:rPr>
      </w:pPr>
    </w:p>
    <w:p w:rsidR="00E76AEF" w:rsidRPr="00D13FCB" w:rsidRDefault="00E76AEF" w:rsidP="00E76AEF">
      <w:pPr>
        <w:jc w:val="both"/>
        <w:rPr>
          <w:rFonts w:cs="Arial"/>
          <w:szCs w:val="20"/>
          <w:lang w:val="it-IT"/>
        </w:rPr>
      </w:pPr>
      <w:r w:rsidRPr="00D13FCB">
        <w:rPr>
          <w:rFonts w:cs="Arial"/>
          <w:szCs w:val="20"/>
          <w:lang w:val="it-IT"/>
        </w:rPr>
        <w:t>Policijsko delo v skupnosti na PU Koper izvajamo v skladu z usmeritvami na vseh področjih policijskega dela. Poslužujemo se ustaljenih oblik dela v vseh primerih, ko ugotavljamo, da je to potrebno za učinkovito reševanje varnostnih problemov. Kljub kadrovski podhranjenosti smo v letu 2025, z različnimi organizacijskimi in tehničnimi ukrepi</w:t>
      </w:r>
      <w:r w:rsidR="00AB2FE3">
        <w:rPr>
          <w:rFonts w:cs="Arial"/>
          <w:szCs w:val="20"/>
          <w:lang w:val="it-IT"/>
        </w:rPr>
        <w:t>,</w:t>
      </w:r>
      <w:r w:rsidRPr="00D13FCB">
        <w:rPr>
          <w:rFonts w:cs="Arial"/>
          <w:szCs w:val="20"/>
          <w:lang w:val="it-IT"/>
        </w:rPr>
        <w:t xml:space="preserve"> poskušali zagotavljati čim večjo prisotnost in vidnost policije in policistov, tako v lokalni skupnosti in na terenu kot tudi v različnih medijih in na družbenih omrežjih. </w:t>
      </w:r>
    </w:p>
    <w:p w:rsidR="00E76AEF" w:rsidRPr="00D13FCB" w:rsidRDefault="00E76AEF" w:rsidP="00E76AEF">
      <w:pPr>
        <w:jc w:val="both"/>
        <w:rPr>
          <w:rFonts w:cs="Arial"/>
          <w:szCs w:val="20"/>
          <w:lang w:val="it-IT"/>
        </w:rPr>
      </w:pPr>
    </w:p>
    <w:p w:rsidR="00E76AEF" w:rsidRPr="00D13FCB" w:rsidRDefault="00E76AEF" w:rsidP="00E76AEF">
      <w:pPr>
        <w:jc w:val="both"/>
        <w:rPr>
          <w:rFonts w:cs="Arial"/>
          <w:szCs w:val="20"/>
          <w:lang w:val="it-IT"/>
        </w:rPr>
      </w:pPr>
      <w:r w:rsidRPr="00D13FCB">
        <w:rPr>
          <w:rFonts w:cs="Arial"/>
          <w:szCs w:val="20"/>
          <w:lang w:val="it-IT"/>
        </w:rPr>
        <w:t>Policijsko delo v skupnosti smo v letu 2025 dopolnjevali s preventivnimi aktivnostmi. Policisti in kriminalisti so v letu 2025 skupno opravili 794 (786) preventivnih dejavnosti na različnih področjih policijskega dela, kar pomeni 1 % več izvedenih aktivnosti kot preteklo leto.</w:t>
      </w:r>
    </w:p>
    <w:p w:rsidR="00E76AEF" w:rsidRPr="00D13FCB" w:rsidRDefault="00E76AEF" w:rsidP="00E76AEF">
      <w:pPr>
        <w:jc w:val="both"/>
        <w:rPr>
          <w:rFonts w:cs="Arial"/>
          <w:szCs w:val="20"/>
          <w:lang w:val="it-IT"/>
        </w:rPr>
      </w:pPr>
    </w:p>
    <w:p w:rsidR="00E76AEF" w:rsidRPr="00D13FCB" w:rsidRDefault="00E76AEF" w:rsidP="00E76AEF">
      <w:pPr>
        <w:jc w:val="both"/>
        <w:rPr>
          <w:rFonts w:cs="Arial"/>
          <w:szCs w:val="20"/>
          <w:lang w:val="it-IT"/>
        </w:rPr>
      </w:pPr>
      <w:r w:rsidRPr="00D13FCB">
        <w:rPr>
          <w:rFonts w:cs="Arial"/>
          <w:szCs w:val="20"/>
          <w:lang w:val="it-IT"/>
        </w:rPr>
        <w:t>V letu 2025 smo nadaljevali z izvajanjem preventivnih dejavnosti policije v vrtcih, šolah in drugih inštitucijah. Prav tako smo še dodatno okrepili komuniciranje in preventivno delovanje policije na družbenih omrežjih s pripravo različnih preventivnih foto in video vsebin (kot so npr. opozorila glede nevarnosti alkohola v prometu, razlaga cestne signalizacije, opozorila in nasveti med turistično sezono, preprečevanje medvrstniškega nasilja, nasilja v družini, preventivne akcije in oglaševanje preventivnih projektov policije itd.).</w:t>
      </w:r>
    </w:p>
    <w:p w:rsidR="00E76AEF" w:rsidRPr="00D13FCB" w:rsidRDefault="00E76AEF" w:rsidP="00E76AEF">
      <w:pPr>
        <w:jc w:val="both"/>
        <w:rPr>
          <w:rFonts w:cs="Arial"/>
          <w:szCs w:val="20"/>
          <w:lang w:val="it-IT"/>
        </w:rPr>
      </w:pPr>
    </w:p>
    <w:p w:rsidR="00E76AEF" w:rsidRDefault="00E76AEF" w:rsidP="00E76AEF">
      <w:pPr>
        <w:jc w:val="both"/>
        <w:rPr>
          <w:rFonts w:cs="Arial"/>
          <w:szCs w:val="20"/>
          <w:lang w:val="it-IT"/>
        </w:rPr>
      </w:pPr>
      <w:r w:rsidRPr="00D13FCB">
        <w:rPr>
          <w:rFonts w:cs="Arial"/>
          <w:szCs w:val="20"/>
          <w:lang w:val="it-IT"/>
        </w:rPr>
        <w:t>Policisti in kriminalisti so v šolah, vrtcih in drugih inštitucijah občanom svetovali na področju premoženjske, mladoletniške, organizirane, gospodarske in računalniške kriminalitete, na področju medvrstniškega nasilja in nasilja v družini. Velik poudarek je bil dan tudi področj</w:t>
      </w:r>
      <w:r w:rsidR="00AB2FE3">
        <w:rPr>
          <w:rFonts w:cs="Arial"/>
          <w:szCs w:val="20"/>
          <w:lang w:val="it-IT"/>
        </w:rPr>
        <w:t>u</w:t>
      </w:r>
      <w:r w:rsidRPr="00D13FCB">
        <w:rPr>
          <w:rFonts w:cs="Arial"/>
          <w:szCs w:val="20"/>
          <w:lang w:val="it-IT"/>
        </w:rPr>
        <w:t xml:space="preserve"> osveščanja mladih o nevarnostih, ki jih s seboj prinašajo internet in družbena omrežja. Poseben poudarek smo v novembru in decembru posvetili področju osveščanja mladih o nevarnosti pirotehnike. </w:t>
      </w:r>
    </w:p>
    <w:p w:rsidR="00AB2FE3" w:rsidRPr="00D13FCB" w:rsidRDefault="00AB2FE3" w:rsidP="00E76AEF">
      <w:pPr>
        <w:jc w:val="both"/>
        <w:rPr>
          <w:rFonts w:cs="Arial"/>
          <w:szCs w:val="20"/>
          <w:lang w:val="it-IT"/>
        </w:rPr>
      </w:pPr>
    </w:p>
    <w:p w:rsidR="00E76AEF" w:rsidRPr="00D13FCB" w:rsidRDefault="00E76AEF" w:rsidP="00E76AEF">
      <w:pPr>
        <w:jc w:val="both"/>
        <w:rPr>
          <w:rFonts w:cs="Arial"/>
          <w:szCs w:val="20"/>
          <w:lang w:val="it-IT"/>
        </w:rPr>
      </w:pPr>
      <w:r w:rsidRPr="00D13FCB">
        <w:rPr>
          <w:rFonts w:cs="Arial"/>
          <w:szCs w:val="20"/>
          <w:lang w:val="it-IT"/>
        </w:rPr>
        <w:t xml:space="preserve">Vse policijske enote na PU Koper so v letu 2025 aktivno in redno sodelovale z organi lokalnih skupnosti (varnostni sosveti ali druga občinska posvetovalna telesa, sodelovanje z mestnim oz. občinskimi redarstvi), z drugimi državnimi organi (šole, vrtci, različni inšpektorati, organi lokalnih skupnosti, FURS, CSD, DARS, itd.) ter drugimi nevladnimi organizacijami in društvi. </w:t>
      </w:r>
    </w:p>
    <w:p w:rsidR="00E76AEF" w:rsidRPr="00D13FCB" w:rsidRDefault="00E76AEF" w:rsidP="00E76AEF">
      <w:pPr>
        <w:jc w:val="both"/>
        <w:rPr>
          <w:rFonts w:cs="Arial"/>
          <w:szCs w:val="20"/>
          <w:lang w:val="it-IT"/>
        </w:rPr>
      </w:pPr>
    </w:p>
    <w:p w:rsidR="00E76AEF" w:rsidRPr="00D13FCB" w:rsidRDefault="00E76AEF" w:rsidP="00E76AEF">
      <w:pPr>
        <w:jc w:val="both"/>
        <w:rPr>
          <w:rFonts w:cs="Arial"/>
          <w:szCs w:val="20"/>
          <w:lang w:val="it-IT"/>
        </w:rPr>
      </w:pPr>
      <w:r w:rsidRPr="00D13FCB">
        <w:rPr>
          <w:rFonts w:cs="Arial"/>
          <w:szCs w:val="20"/>
          <w:lang w:val="it-IT"/>
        </w:rPr>
        <w:t>Na območju PU Koper deluje 27 varnostnih sosvetov in drugih posvetovalnih teles, ki so predstavljena tudi na internetni strani policije (https://www.policija.si/o-slovenski-policiji/organiziranost/policijske-uprave/pu-koper/varnostni-sosveti-pu-kp).</w:t>
      </w:r>
    </w:p>
    <w:p w:rsidR="00E76AEF" w:rsidRPr="00D13FCB" w:rsidRDefault="00E76AEF" w:rsidP="00E76AEF">
      <w:pPr>
        <w:jc w:val="both"/>
        <w:rPr>
          <w:rFonts w:cs="Arial"/>
          <w:szCs w:val="20"/>
          <w:lang w:val="it-IT"/>
        </w:rPr>
      </w:pPr>
    </w:p>
    <w:p w:rsidR="00E76AEF" w:rsidRPr="00D13FCB" w:rsidRDefault="00E76AEF" w:rsidP="00E76AEF">
      <w:pPr>
        <w:jc w:val="both"/>
        <w:rPr>
          <w:rFonts w:cs="Arial"/>
          <w:szCs w:val="20"/>
          <w:lang w:val="it-IT"/>
        </w:rPr>
      </w:pPr>
      <w:r w:rsidRPr="00D13FCB">
        <w:rPr>
          <w:rFonts w:cs="Arial"/>
          <w:szCs w:val="20"/>
          <w:lang w:val="it-IT"/>
        </w:rPr>
        <w:t xml:space="preserve">Delo v skupnosti in preventivne aktivnosti smo časovno prilagajali posamezni problematiki. V letu 2025 smo največ preventivnih aktivnosti izvedli za otroke in mladostnike v različnih vzgojno izobraževalnih ustanovah. Policisti so izvajali projekte "Policist Leon svetuje", "Varno na kolo" in "Varno na poti v šolo in domov". </w:t>
      </w:r>
    </w:p>
    <w:p w:rsidR="00E76AEF" w:rsidRPr="00D13FCB" w:rsidRDefault="00E76AEF" w:rsidP="00E76AEF">
      <w:pPr>
        <w:jc w:val="both"/>
        <w:rPr>
          <w:rFonts w:cs="Arial"/>
          <w:szCs w:val="20"/>
          <w:lang w:val="it-IT"/>
        </w:rPr>
      </w:pPr>
    </w:p>
    <w:p w:rsidR="00E76AEF" w:rsidRDefault="00E76AEF" w:rsidP="00E76AEF">
      <w:pPr>
        <w:jc w:val="both"/>
        <w:rPr>
          <w:rFonts w:cs="Arial"/>
          <w:szCs w:val="20"/>
          <w:lang w:val="it-IT"/>
        </w:rPr>
      </w:pPr>
      <w:r w:rsidRPr="00D13FCB">
        <w:rPr>
          <w:rFonts w:cs="Arial"/>
          <w:szCs w:val="20"/>
          <w:lang w:val="it-IT"/>
        </w:rPr>
        <w:t>Pred začetkom motoristične sezone smo izvedli in aktivno sodelovali pri več aktivnostih, namenjenih pripravi voznikov motornih koles in jim, tudi praktično na poligonih, svetovali kako se po zimskem premoru varno vključiti nazaj v cestni promet. Poleti smo</w:t>
      </w:r>
      <w:r w:rsidR="00AB2FE3">
        <w:rPr>
          <w:rFonts w:cs="Arial"/>
          <w:szCs w:val="20"/>
          <w:lang w:val="it-IT"/>
        </w:rPr>
        <w:t>,</w:t>
      </w:r>
      <w:r w:rsidRPr="00D13FCB">
        <w:rPr>
          <w:rFonts w:cs="Arial"/>
          <w:szCs w:val="20"/>
          <w:lang w:val="it-IT"/>
        </w:rPr>
        <w:t xml:space="preserve"> tako kot </w:t>
      </w:r>
      <w:r w:rsidR="00AB2FE3">
        <w:rPr>
          <w:rFonts w:cs="Arial"/>
          <w:szCs w:val="20"/>
          <w:lang w:val="it-IT"/>
        </w:rPr>
        <w:t>do</w:t>
      </w:r>
      <w:r w:rsidRPr="00D13FCB">
        <w:rPr>
          <w:rFonts w:cs="Arial"/>
          <w:szCs w:val="20"/>
          <w:lang w:val="it-IT"/>
        </w:rPr>
        <w:t>sedaj že vrsto let</w:t>
      </w:r>
      <w:r w:rsidR="00AB2FE3">
        <w:rPr>
          <w:rFonts w:cs="Arial"/>
          <w:szCs w:val="20"/>
          <w:lang w:val="it-IT"/>
        </w:rPr>
        <w:t>,</w:t>
      </w:r>
      <w:r w:rsidRPr="00D13FCB">
        <w:rPr>
          <w:rFonts w:cs="Arial"/>
          <w:szCs w:val="20"/>
          <w:lang w:val="it-IT"/>
        </w:rPr>
        <w:t xml:space="preserve"> uspešno izvedli našo preventivno akcijo </w:t>
      </w:r>
      <w:r w:rsidR="000F7C03">
        <w:rPr>
          <w:rFonts w:cs="Arial"/>
          <w:szCs w:val="20"/>
          <w:lang w:val="it-IT"/>
        </w:rPr>
        <w:t>“</w:t>
      </w:r>
      <w:r w:rsidRPr="00D13FCB">
        <w:rPr>
          <w:rFonts w:cs="Arial"/>
          <w:szCs w:val="20"/>
          <w:lang w:val="it-IT"/>
        </w:rPr>
        <w:t>Varno poletje</w:t>
      </w:r>
      <w:r w:rsidR="000F7C03">
        <w:rPr>
          <w:rFonts w:cs="Arial"/>
          <w:szCs w:val="20"/>
          <w:lang w:val="it-IT"/>
        </w:rPr>
        <w:t>”</w:t>
      </w:r>
      <w:r w:rsidRPr="00D13FCB">
        <w:rPr>
          <w:rFonts w:cs="Arial"/>
          <w:szCs w:val="20"/>
          <w:lang w:val="it-IT"/>
        </w:rPr>
        <w:t xml:space="preserve">, ki je namenjena varnostnemu osveščanju tako domačih kot tudi tujih turistov, da ti čim bolj varno preživijo svoj dopust v naših krajih. </w:t>
      </w:r>
    </w:p>
    <w:p w:rsidR="00AB2FE3" w:rsidRPr="00D13FCB" w:rsidRDefault="00AB2FE3" w:rsidP="00E76AEF">
      <w:pPr>
        <w:jc w:val="both"/>
        <w:rPr>
          <w:rFonts w:cs="Arial"/>
          <w:szCs w:val="20"/>
          <w:lang w:val="it-IT"/>
        </w:rPr>
      </w:pPr>
    </w:p>
    <w:p w:rsidR="00E76AEF" w:rsidRPr="00D13FCB" w:rsidRDefault="00E76AEF" w:rsidP="00E76AEF">
      <w:pPr>
        <w:jc w:val="both"/>
        <w:rPr>
          <w:rFonts w:cs="Arial"/>
          <w:szCs w:val="20"/>
          <w:lang w:val="it-IT"/>
        </w:rPr>
      </w:pPr>
      <w:r w:rsidRPr="00D13FCB">
        <w:rPr>
          <w:rFonts w:cs="Arial"/>
          <w:szCs w:val="20"/>
          <w:lang w:val="it-IT"/>
        </w:rPr>
        <w:t xml:space="preserve">V mesecu novembru smo izvajali preventivne aktivnosti ob "Mednarodnem dnevu boja proti nasilju nad ženskami", v decembru pa intenzivno izvajali kampanjo proti uporabi pirotehnike v </w:t>
      </w:r>
      <w:r w:rsidRPr="00D13FCB">
        <w:rPr>
          <w:rFonts w:cs="Arial"/>
          <w:szCs w:val="20"/>
          <w:lang w:val="it-IT"/>
        </w:rPr>
        <w:lastRenderedPageBreak/>
        <w:t xml:space="preserve">sklopu akcije </w:t>
      </w:r>
      <w:r w:rsidR="000F7C03">
        <w:rPr>
          <w:rFonts w:cs="Arial"/>
          <w:szCs w:val="20"/>
          <w:lang w:val="it-IT"/>
        </w:rPr>
        <w:t>“</w:t>
      </w:r>
      <w:r w:rsidRPr="00D13FCB">
        <w:rPr>
          <w:rFonts w:cs="Arial"/>
          <w:szCs w:val="20"/>
          <w:lang w:val="it-IT"/>
        </w:rPr>
        <w:t>Bodi zvezda, ne meči petard</w:t>
      </w:r>
      <w:r w:rsidR="000F7C03">
        <w:rPr>
          <w:rFonts w:cs="Arial"/>
          <w:szCs w:val="20"/>
          <w:lang w:val="it-IT"/>
        </w:rPr>
        <w:t>”</w:t>
      </w:r>
      <w:r w:rsidRPr="00D13FCB">
        <w:rPr>
          <w:rFonts w:cs="Arial"/>
          <w:szCs w:val="20"/>
          <w:lang w:val="it-IT"/>
        </w:rPr>
        <w:t>. V zvezi</w:t>
      </w:r>
      <w:r w:rsidR="00AB2FE3">
        <w:rPr>
          <w:rFonts w:cs="Arial"/>
          <w:szCs w:val="20"/>
          <w:lang w:val="it-IT"/>
        </w:rPr>
        <w:t xml:space="preserve"> s</w:t>
      </w:r>
      <w:r w:rsidRPr="00D13FCB">
        <w:rPr>
          <w:rFonts w:cs="Arial"/>
          <w:szCs w:val="20"/>
          <w:lang w:val="it-IT"/>
        </w:rPr>
        <w:t xml:space="preserve"> projekt</w:t>
      </w:r>
      <w:r w:rsidR="00AB2FE3">
        <w:rPr>
          <w:rFonts w:cs="Arial"/>
          <w:szCs w:val="20"/>
          <w:lang w:val="it-IT"/>
        </w:rPr>
        <w:t>om</w:t>
      </w:r>
      <w:r w:rsidRPr="00D13FCB">
        <w:rPr>
          <w:rFonts w:cs="Arial"/>
          <w:szCs w:val="20"/>
          <w:lang w:val="it-IT"/>
        </w:rPr>
        <w:t xml:space="preserve"> promocije policije in predstavitve poklica policista ter možnosti zaposlitve v Policiji, smo na PU Koper v letu 2025 izvedli številne predstavitve ter tako dijakom in drugim zainteresiranim kandidatom predstavili poklic policista in možnosti študija na Višji policijski šoli v Tacnu. V tej zvezi smo se predstavili tudi na mednarodnem zaposlitvenem sejmu v Kopru.</w:t>
      </w:r>
    </w:p>
    <w:p w:rsidR="00E76AEF" w:rsidRPr="00D13FCB" w:rsidRDefault="00E76AEF" w:rsidP="00E76AEF">
      <w:pPr>
        <w:jc w:val="both"/>
        <w:rPr>
          <w:rFonts w:cs="Arial"/>
          <w:szCs w:val="20"/>
          <w:lang w:val="it-IT"/>
        </w:rPr>
      </w:pPr>
    </w:p>
    <w:p w:rsidR="00E76AEF" w:rsidRPr="00D13FCB" w:rsidRDefault="00E76AEF" w:rsidP="00E76AEF">
      <w:pPr>
        <w:jc w:val="both"/>
        <w:rPr>
          <w:rFonts w:cs="Arial"/>
          <w:szCs w:val="20"/>
          <w:lang w:val="it-IT"/>
        </w:rPr>
      </w:pPr>
      <w:r w:rsidRPr="00D13FCB">
        <w:rPr>
          <w:rFonts w:cs="Arial"/>
          <w:szCs w:val="20"/>
          <w:lang w:val="it-IT"/>
        </w:rPr>
        <w:t xml:space="preserve">V letu 2025 smo v sodelovanju z Občino Ankaran nadaljevali s projektom policijske pisarne in tako policijo približali lokalnemu okolju Na območju PU Koper deluje še policijska pisarna Komen. Policisti občanom v policijskih pisarnah predvsem svetujejo in odgovarjajo na vprašanja glede varnosti, </w:t>
      </w:r>
      <w:proofErr w:type="gramStart"/>
      <w:r w:rsidRPr="00D13FCB">
        <w:rPr>
          <w:rFonts w:cs="Arial"/>
          <w:szCs w:val="20"/>
          <w:lang w:val="it-IT"/>
        </w:rPr>
        <w:t>od</w:t>
      </w:r>
      <w:proofErr w:type="gramEnd"/>
      <w:r w:rsidRPr="00D13FCB">
        <w:rPr>
          <w:rFonts w:cs="Arial"/>
          <w:szCs w:val="20"/>
          <w:lang w:val="it-IT"/>
        </w:rPr>
        <w:t xml:space="preserve"> njih sprejemajo obvestila in informacije ter izvajajo druga opravila, ki niso neposredno vezana na interventno delo policije.</w:t>
      </w:r>
    </w:p>
    <w:p w:rsidR="00E76AEF" w:rsidRPr="00D13FCB" w:rsidRDefault="00E76AEF" w:rsidP="00E76AEF">
      <w:pPr>
        <w:jc w:val="both"/>
        <w:rPr>
          <w:rFonts w:cs="Arial"/>
          <w:szCs w:val="20"/>
          <w:lang w:val="it-IT"/>
        </w:rPr>
      </w:pPr>
    </w:p>
    <w:p w:rsidR="00E76AEF" w:rsidRPr="00D13FCB" w:rsidRDefault="00E76AEF" w:rsidP="00E76AEF">
      <w:pPr>
        <w:jc w:val="both"/>
        <w:rPr>
          <w:rFonts w:cs="Arial"/>
          <w:szCs w:val="20"/>
          <w:lang w:val="it-IT"/>
        </w:rPr>
      </w:pPr>
      <w:r w:rsidRPr="00D13FCB">
        <w:rPr>
          <w:rFonts w:cs="Arial"/>
          <w:szCs w:val="20"/>
          <w:lang w:val="it-IT"/>
        </w:rPr>
        <w:t>Policisti PU Koper aktivno sodelujemo tudi z delavci Medobčinske uprave Istre (MUI) ter drugimi občinskimi redarstvi in s tem krepimo trdno sodelovanje med policijo in lokalno skupnostjo.</w:t>
      </w:r>
    </w:p>
    <w:p w:rsidR="00E76AEF" w:rsidRPr="00D13FCB" w:rsidRDefault="00E76AEF" w:rsidP="00E76AEF">
      <w:pPr>
        <w:jc w:val="both"/>
        <w:rPr>
          <w:rFonts w:cs="Arial"/>
          <w:szCs w:val="20"/>
          <w:lang w:val="it-IT"/>
        </w:rPr>
      </w:pPr>
    </w:p>
    <w:p w:rsidR="00E76AEF" w:rsidRPr="00D13FCB" w:rsidRDefault="00E76AEF" w:rsidP="00E76AEF">
      <w:pPr>
        <w:jc w:val="both"/>
        <w:rPr>
          <w:rFonts w:cs="Arial"/>
          <w:szCs w:val="20"/>
          <w:lang w:val="it-IT"/>
        </w:rPr>
      </w:pPr>
      <w:r w:rsidRPr="00D13FCB">
        <w:rPr>
          <w:rFonts w:cs="Arial"/>
          <w:szCs w:val="20"/>
          <w:lang w:val="it-IT"/>
        </w:rPr>
        <w:t>Na GPU UUP so v letu 2025 sprejeli nove dokumente</w:t>
      </w:r>
      <w:r w:rsidR="0033036B">
        <w:rPr>
          <w:rFonts w:cs="Arial"/>
          <w:szCs w:val="20"/>
          <w:lang w:val="it-IT"/>
        </w:rPr>
        <w:t>,</w:t>
      </w:r>
      <w:r w:rsidRPr="00D13FCB">
        <w:rPr>
          <w:rFonts w:cs="Arial"/>
          <w:szCs w:val="20"/>
          <w:lang w:val="it-IT"/>
        </w:rPr>
        <w:t xml:space="preserve"> in sicer Navodilo za evidentiranje preventivne dejavnosti, dok. št. 2214-2/2024/2, 31. 2. 2024; Usmeritve za izvajanje preventivnega policijskega dela, dok. št. 2214-25/2025/1, 9.12.2025</w:t>
      </w:r>
      <w:r w:rsidR="0033036B">
        <w:rPr>
          <w:rFonts w:cs="Arial"/>
          <w:szCs w:val="20"/>
          <w:lang w:val="it-IT"/>
        </w:rPr>
        <w:t>,</w:t>
      </w:r>
      <w:r w:rsidRPr="00D13FCB">
        <w:rPr>
          <w:rFonts w:cs="Arial"/>
          <w:szCs w:val="20"/>
          <w:lang w:val="it-IT"/>
        </w:rPr>
        <w:t xml:space="preserve"> in Strategija policijskega dela v skupnosti, dok. št. 2214-24/2025/1, 9.12.2025. Vsi navedeni dokumenti so bili predstavljeni vsem članom komisije za preventivo na PU Koper in drugim zadolženi</w:t>
      </w:r>
      <w:r w:rsidR="0033036B">
        <w:rPr>
          <w:rFonts w:cs="Arial"/>
          <w:szCs w:val="20"/>
          <w:lang w:val="it-IT"/>
        </w:rPr>
        <w:t>m</w:t>
      </w:r>
      <w:r w:rsidRPr="00D13FCB">
        <w:rPr>
          <w:rFonts w:cs="Arial"/>
          <w:szCs w:val="20"/>
          <w:lang w:val="it-IT"/>
        </w:rPr>
        <w:t xml:space="preserve"> po enotah za področje preventivnega dela, na strokovnem posvetu po področju preventivnega dela </w:t>
      </w:r>
      <w:bookmarkStart w:id="11" w:name="_GoBack"/>
      <w:bookmarkEnd w:id="11"/>
      <w:r w:rsidRPr="00D13FCB">
        <w:rPr>
          <w:rFonts w:cs="Arial"/>
          <w:szCs w:val="20"/>
          <w:lang w:val="it-IT"/>
        </w:rPr>
        <w:t xml:space="preserve">10. 2. 2026. Prav tako so bili vsi predstavniki enot tekom leta 2025 večkrat seznanjeni z novim načinom evidentiranja policijskega dela v skupnosti v novem informacijskem okolju Cepis.  </w:t>
      </w:r>
    </w:p>
    <w:p w:rsidR="00E76AEF" w:rsidRPr="00D13FCB" w:rsidRDefault="00E76AEF" w:rsidP="00E76AEF">
      <w:pPr>
        <w:jc w:val="both"/>
        <w:rPr>
          <w:rFonts w:cs="Arial"/>
          <w:szCs w:val="20"/>
          <w:lang w:val="it-IT"/>
        </w:rPr>
      </w:pPr>
    </w:p>
    <w:p w:rsidR="0081772F" w:rsidRPr="00D13FCB" w:rsidRDefault="0081772F" w:rsidP="00E76AEF">
      <w:pPr>
        <w:jc w:val="both"/>
        <w:rPr>
          <w:rFonts w:cs="Arial"/>
          <w:szCs w:val="20"/>
          <w:lang w:val="it-IT"/>
        </w:rPr>
      </w:pPr>
    </w:p>
    <w:p w:rsidR="00E878BE" w:rsidRPr="002B0C1F" w:rsidRDefault="00E878BE" w:rsidP="00DA316A">
      <w:pPr>
        <w:pStyle w:val="Naslov3"/>
        <w:jc w:val="both"/>
        <w:rPr>
          <w:sz w:val="20"/>
          <w:szCs w:val="20"/>
          <w:lang w:val="sl-SI"/>
        </w:rPr>
      </w:pPr>
      <w:bookmarkStart w:id="12" w:name="_Toc226098406"/>
      <w:r w:rsidRPr="002B0C1F">
        <w:rPr>
          <w:sz w:val="20"/>
          <w:szCs w:val="20"/>
          <w:lang w:val="sl-SI"/>
        </w:rPr>
        <w:t>2.2.2</w:t>
      </w:r>
      <w:r w:rsidRPr="002B0C1F">
        <w:rPr>
          <w:sz w:val="20"/>
          <w:szCs w:val="20"/>
          <w:lang w:val="sl-SI"/>
        </w:rPr>
        <w:tab/>
        <w:t>Operativno-komunikacijska dejavnost</w:t>
      </w:r>
      <w:bookmarkEnd w:id="12"/>
      <w:r w:rsidRPr="002B0C1F">
        <w:rPr>
          <w:sz w:val="20"/>
          <w:szCs w:val="20"/>
          <w:lang w:val="sl-SI"/>
        </w:rPr>
        <w:t xml:space="preserve"> </w:t>
      </w:r>
    </w:p>
    <w:p w:rsidR="0081772F" w:rsidRDefault="0081772F" w:rsidP="002B0C1F">
      <w:pPr>
        <w:autoSpaceDE w:val="0"/>
        <w:autoSpaceDN w:val="0"/>
        <w:adjustRightInd w:val="0"/>
        <w:jc w:val="both"/>
        <w:rPr>
          <w:rFonts w:cs="Arial"/>
          <w:szCs w:val="20"/>
          <w:lang w:val="sl-SI"/>
        </w:rPr>
      </w:pPr>
    </w:p>
    <w:p w:rsidR="002B0C1F" w:rsidRPr="002B0C1F" w:rsidRDefault="002B0C1F" w:rsidP="002B0C1F">
      <w:pPr>
        <w:autoSpaceDE w:val="0"/>
        <w:autoSpaceDN w:val="0"/>
        <w:adjustRightInd w:val="0"/>
        <w:jc w:val="both"/>
        <w:rPr>
          <w:rFonts w:cs="Arial"/>
          <w:szCs w:val="20"/>
          <w:lang w:val="sl-SI"/>
        </w:rPr>
      </w:pPr>
      <w:r w:rsidRPr="002B0C1F">
        <w:rPr>
          <w:rFonts w:cs="Arial"/>
          <w:szCs w:val="20"/>
          <w:lang w:val="sl-SI"/>
        </w:rPr>
        <w:t>Obseg klicev na centrali je v zadnjih desetih letih v konstantnem porastu. Primerjalno z letom 2015 se je število vseh klicev povečalo za 19,22</w:t>
      </w:r>
      <w:r w:rsidR="009334C7">
        <w:rPr>
          <w:rFonts w:cs="Arial"/>
          <w:szCs w:val="20"/>
          <w:lang w:val="sl-SI"/>
        </w:rPr>
        <w:t xml:space="preserve"> </w:t>
      </w:r>
      <w:r w:rsidRPr="002B0C1F">
        <w:rPr>
          <w:rFonts w:cs="Arial"/>
          <w:szCs w:val="20"/>
          <w:lang w:val="sl-SI"/>
        </w:rPr>
        <w:t>%, število zapisov v Dnevniku dogodkov OKC PU Koper pa za 51,55</w:t>
      </w:r>
      <w:r w:rsidR="009334C7">
        <w:rPr>
          <w:rFonts w:cs="Arial"/>
          <w:szCs w:val="20"/>
          <w:lang w:val="sl-SI"/>
        </w:rPr>
        <w:t xml:space="preserve"> </w:t>
      </w:r>
      <w:r w:rsidRPr="002B0C1F">
        <w:rPr>
          <w:rFonts w:cs="Arial"/>
          <w:szCs w:val="20"/>
          <w:lang w:val="sl-SI"/>
        </w:rPr>
        <w:t>%. Prav tako je število interventnih dogodkov v konstantnem porastu in je primerjalno z letom 2015 večje za 51,55</w:t>
      </w:r>
      <w:r w:rsidR="009334C7">
        <w:rPr>
          <w:rFonts w:cs="Arial"/>
          <w:szCs w:val="20"/>
          <w:lang w:val="sl-SI"/>
        </w:rPr>
        <w:t xml:space="preserve"> </w:t>
      </w:r>
      <w:r w:rsidRPr="002B0C1F">
        <w:rPr>
          <w:rFonts w:cs="Arial"/>
          <w:szCs w:val="20"/>
          <w:lang w:val="sl-SI"/>
        </w:rPr>
        <w:t>%. V zadnjih desetih letih se je število interventnih dogodkov povečalo kar za 83,27</w:t>
      </w:r>
      <w:r w:rsidR="009334C7">
        <w:rPr>
          <w:rFonts w:cs="Arial"/>
          <w:szCs w:val="20"/>
          <w:lang w:val="sl-SI"/>
        </w:rPr>
        <w:t xml:space="preserve"> </w:t>
      </w:r>
      <w:r w:rsidRPr="002B0C1F">
        <w:rPr>
          <w:rFonts w:cs="Arial"/>
          <w:szCs w:val="20"/>
          <w:lang w:val="sl-SI"/>
        </w:rPr>
        <w:t>%. V letu 2025 je bilo na interventne dogodke napotenih skupno 27.759 patrulj, kar je primerjalno z letom 2024, ko je bilo za 0,4</w:t>
      </w:r>
      <w:r w:rsidR="009334C7">
        <w:rPr>
          <w:rFonts w:cs="Arial"/>
          <w:szCs w:val="20"/>
          <w:lang w:val="sl-SI"/>
        </w:rPr>
        <w:t xml:space="preserve"> </w:t>
      </w:r>
      <w:r w:rsidRPr="002B0C1F">
        <w:rPr>
          <w:rFonts w:cs="Arial"/>
          <w:szCs w:val="20"/>
          <w:lang w:val="sl-SI"/>
        </w:rPr>
        <w:t>% manj napotenih patrulj. Za vse interventne dogodke je OKC opravljal obveščanje predstojnikov 3.793-krat, policijskih enot 971-krat, preiskovalnih sodnikov 1.991-krat, državnih tožilcev 2.016-krat, regijskih centrov 1.960-krat, vzdrževalcev cest 101-krat, vlečnih služb 160-krat in druge subjekte in osebe 9.501-krat.</w:t>
      </w:r>
    </w:p>
    <w:p w:rsidR="002B0C1F" w:rsidRPr="002B0C1F" w:rsidRDefault="002B0C1F" w:rsidP="002B0C1F">
      <w:pPr>
        <w:autoSpaceDE w:val="0"/>
        <w:autoSpaceDN w:val="0"/>
        <w:adjustRightInd w:val="0"/>
        <w:jc w:val="both"/>
        <w:rPr>
          <w:rFonts w:cs="Arial"/>
          <w:szCs w:val="20"/>
          <w:lang w:val="sl-SI"/>
        </w:rPr>
      </w:pPr>
    </w:p>
    <w:p w:rsidR="002B0C1F" w:rsidRPr="002B0C1F" w:rsidRDefault="002B0C1F" w:rsidP="002B0C1F">
      <w:pPr>
        <w:autoSpaceDE w:val="0"/>
        <w:autoSpaceDN w:val="0"/>
        <w:adjustRightInd w:val="0"/>
        <w:jc w:val="both"/>
        <w:rPr>
          <w:rFonts w:cs="Arial"/>
          <w:szCs w:val="20"/>
          <w:lang w:val="sl-SI"/>
        </w:rPr>
      </w:pPr>
      <w:r w:rsidRPr="002B0C1F">
        <w:rPr>
          <w:rFonts w:cs="Arial"/>
          <w:szCs w:val="20"/>
          <w:lang w:val="sl-SI"/>
        </w:rPr>
        <w:t>Število sprejetih klicev na interventni številki 113 je v primerjavi z letom 2024 v porastu za 6,68</w:t>
      </w:r>
      <w:r w:rsidR="009334C7">
        <w:rPr>
          <w:rFonts w:cs="Arial"/>
          <w:szCs w:val="20"/>
          <w:lang w:val="sl-SI"/>
        </w:rPr>
        <w:t xml:space="preserve"> </w:t>
      </w:r>
      <w:r w:rsidRPr="002B0C1F">
        <w:rPr>
          <w:rFonts w:cs="Arial"/>
          <w:szCs w:val="20"/>
          <w:lang w:val="sl-SI"/>
        </w:rPr>
        <w:t>%, prav tako se je povečalo število interventnih dogodkov za 6,65</w:t>
      </w:r>
      <w:r w:rsidR="009334C7">
        <w:rPr>
          <w:rFonts w:cs="Arial"/>
          <w:szCs w:val="20"/>
          <w:lang w:val="sl-SI"/>
        </w:rPr>
        <w:t xml:space="preserve"> </w:t>
      </w:r>
      <w:r w:rsidRPr="002B0C1F">
        <w:rPr>
          <w:rFonts w:cs="Arial"/>
          <w:szCs w:val="20"/>
          <w:lang w:val="sl-SI"/>
        </w:rPr>
        <w:t>%. Po področjih dela v letu 2025 primerjalno z letom 2024 beležimo največji porast zapisov Dnevnika dogodkov Operativno komunikacijskega centra na področju ostalih zadev, kar za 48,79</w:t>
      </w:r>
      <w:r w:rsidR="009334C7">
        <w:rPr>
          <w:rFonts w:cs="Arial"/>
          <w:szCs w:val="20"/>
          <w:lang w:val="sl-SI"/>
        </w:rPr>
        <w:t xml:space="preserve"> </w:t>
      </w:r>
      <w:r w:rsidRPr="002B0C1F">
        <w:rPr>
          <w:rFonts w:cs="Arial"/>
          <w:szCs w:val="20"/>
          <w:lang w:val="sl-SI"/>
        </w:rPr>
        <w:t>%, varstva okolja 33,33</w:t>
      </w:r>
      <w:r w:rsidR="009334C7">
        <w:rPr>
          <w:rFonts w:cs="Arial"/>
          <w:szCs w:val="20"/>
          <w:lang w:val="sl-SI"/>
        </w:rPr>
        <w:t xml:space="preserve"> </w:t>
      </w:r>
      <w:r w:rsidRPr="002B0C1F">
        <w:rPr>
          <w:rFonts w:cs="Arial"/>
          <w:szCs w:val="20"/>
          <w:lang w:val="sl-SI"/>
        </w:rPr>
        <w:t>% in orožja in streliva 18,33</w:t>
      </w:r>
      <w:r w:rsidR="009334C7">
        <w:rPr>
          <w:rFonts w:cs="Arial"/>
          <w:szCs w:val="20"/>
          <w:lang w:val="sl-SI"/>
        </w:rPr>
        <w:t xml:space="preserve"> </w:t>
      </w:r>
      <w:r w:rsidRPr="002B0C1F">
        <w:rPr>
          <w:rFonts w:cs="Arial"/>
          <w:szCs w:val="20"/>
          <w:lang w:val="sl-SI"/>
        </w:rPr>
        <w:t>%, sledijo javni red in mir, prometna varnost in kriminaliteta. Na področju mejnih zadev v letu 2025 beležimo za 8,82</w:t>
      </w:r>
      <w:r w:rsidR="009334C7">
        <w:rPr>
          <w:rFonts w:cs="Arial"/>
          <w:szCs w:val="20"/>
          <w:lang w:val="sl-SI"/>
        </w:rPr>
        <w:t xml:space="preserve"> </w:t>
      </w:r>
      <w:r w:rsidRPr="002B0C1F">
        <w:rPr>
          <w:rFonts w:cs="Arial"/>
          <w:szCs w:val="20"/>
          <w:lang w:val="sl-SI"/>
        </w:rPr>
        <w:t xml:space="preserve">% manj zapisov. </w:t>
      </w:r>
    </w:p>
    <w:p w:rsidR="002B0C1F" w:rsidRPr="002B0C1F" w:rsidRDefault="002B0C1F" w:rsidP="002B0C1F">
      <w:pPr>
        <w:autoSpaceDE w:val="0"/>
        <w:autoSpaceDN w:val="0"/>
        <w:adjustRightInd w:val="0"/>
        <w:jc w:val="both"/>
        <w:rPr>
          <w:rFonts w:cs="Arial"/>
          <w:szCs w:val="20"/>
          <w:lang w:val="sl-SI"/>
        </w:rPr>
      </w:pPr>
    </w:p>
    <w:p w:rsidR="002B0C1F" w:rsidRPr="002B0C1F" w:rsidRDefault="002B0C1F" w:rsidP="002B0C1F">
      <w:pPr>
        <w:autoSpaceDE w:val="0"/>
        <w:autoSpaceDN w:val="0"/>
        <w:adjustRightInd w:val="0"/>
        <w:jc w:val="both"/>
        <w:rPr>
          <w:rFonts w:cs="Arial"/>
          <w:szCs w:val="20"/>
          <w:lang w:val="sl-SI"/>
        </w:rPr>
      </w:pPr>
      <w:r w:rsidRPr="002B0C1F">
        <w:rPr>
          <w:rFonts w:cs="Arial"/>
          <w:szCs w:val="20"/>
          <w:lang w:val="sl-SI"/>
        </w:rPr>
        <w:t xml:space="preserve">Kljub temu v zadnjih desetih letih beležimo največji porast na področju mejnih zadev, sledijo ostale zadeve, prometna varnost, varstvo okolja, javni red in mir, dogodki in pojavi in kriminaliteta, padec pa beležimo na dogodkih s področja orožja in streliva. </w:t>
      </w:r>
    </w:p>
    <w:p w:rsidR="002B0C1F" w:rsidRPr="002B0C1F" w:rsidRDefault="002B0C1F" w:rsidP="002B0C1F">
      <w:pPr>
        <w:autoSpaceDE w:val="0"/>
        <w:autoSpaceDN w:val="0"/>
        <w:adjustRightInd w:val="0"/>
        <w:jc w:val="both"/>
        <w:rPr>
          <w:rFonts w:cs="Arial"/>
          <w:szCs w:val="20"/>
          <w:lang w:val="sl-SI"/>
        </w:rPr>
      </w:pPr>
    </w:p>
    <w:p w:rsidR="002B0C1F" w:rsidRPr="002B0C1F" w:rsidRDefault="002B0C1F" w:rsidP="002B0C1F">
      <w:pPr>
        <w:autoSpaceDE w:val="0"/>
        <w:autoSpaceDN w:val="0"/>
        <w:adjustRightInd w:val="0"/>
        <w:jc w:val="both"/>
        <w:rPr>
          <w:rFonts w:cs="Arial"/>
          <w:szCs w:val="20"/>
          <w:lang w:val="sl-SI"/>
        </w:rPr>
      </w:pPr>
      <w:r w:rsidRPr="002B0C1F">
        <w:rPr>
          <w:rFonts w:cs="Arial"/>
          <w:szCs w:val="20"/>
          <w:lang w:val="sl-SI"/>
        </w:rPr>
        <w:t>Skladno s povečanjem interventnih zadev se je primerjalno povečalo tudi število komunikacije po TETRA zvezah tako v obliki komunikacije kot v obliki poslanih sporočil. Zaznan je porast komunikacije za 2,38</w:t>
      </w:r>
      <w:r w:rsidR="009334C7">
        <w:rPr>
          <w:rFonts w:cs="Arial"/>
          <w:szCs w:val="20"/>
          <w:lang w:val="sl-SI"/>
        </w:rPr>
        <w:t xml:space="preserve"> </w:t>
      </w:r>
      <w:r w:rsidRPr="002B0C1F">
        <w:rPr>
          <w:rFonts w:cs="Arial"/>
          <w:szCs w:val="20"/>
          <w:lang w:val="sl-SI"/>
        </w:rPr>
        <w:t xml:space="preserve">% komunikacije, kar v realni sliki pomeni, da je OKC v letu 2025 opravil </w:t>
      </w:r>
      <w:r w:rsidRPr="002B0C1F">
        <w:rPr>
          <w:rFonts w:cs="Arial"/>
          <w:szCs w:val="20"/>
          <w:lang w:val="sl-SI"/>
        </w:rPr>
        <w:lastRenderedPageBreak/>
        <w:t>256.059 klicev po TETRA zvezi več kot leta 2024, ter prejel 10,05</w:t>
      </w:r>
      <w:r w:rsidR="009334C7">
        <w:rPr>
          <w:rFonts w:cs="Arial"/>
          <w:szCs w:val="20"/>
          <w:lang w:val="sl-SI"/>
        </w:rPr>
        <w:t xml:space="preserve"> </w:t>
      </w:r>
      <w:r w:rsidRPr="002B0C1F">
        <w:rPr>
          <w:rFonts w:cs="Arial"/>
          <w:szCs w:val="20"/>
          <w:lang w:val="sl-SI"/>
        </w:rPr>
        <w:t>% več klicev po TETRA zvezi, kar znaša 378.908 dohodnih klicev po TETRA zvezi. Skupna komunikacija odhodnih in dohodnih klicev po sistemu TETRA v letu 2025 znaša 634.967. Prav tako je bilo v letu 2025 poslanih za 13,42</w:t>
      </w:r>
      <w:r w:rsidR="009334C7">
        <w:rPr>
          <w:rFonts w:cs="Arial"/>
          <w:szCs w:val="20"/>
          <w:lang w:val="sl-SI"/>
        </w:rPr>
        <w:t xml:space="preserve"> </w:t>
      </w:r>
      <w:r w:rsidRPr="002B0C1F">
        <w:rPr>
          <w:rFonts w:cs="Arial"/>
          <w:szCs w:val="20"/>
          <w:lang w:val="sl-SI"/>
        </w:rPr>
        <w:t xml:space="preserve">% več sporočil SDS po sistemu TETRA, kot v letu poprej. </w:t>
      </w:r>
    </w:p>
    <w:p w:rsidR="002B0C1F" w:rsidRPr="002B0C1F" w:rsidRDefault="002B0C1F" w:rsidP="002B0C1F">
      <w:pPr>
        <w:autoSpaceDE w:val="0"/>
        <w:autoSpaceDN w:val="0"/>
        <w:adjustRightInd w:val="0"/>
        <w:jc w:val="both"/>
        <w:rPr>
          <w:rFonts w:cs="Arial"/>
          <w:szCs w:val="20"/>
          <w:lang w:val="sl-SI"/>
        </w:rPr>
      </w:pPr>
    </w:p>
    <w:p w:rsidR="002B0C1F" w:rsidRPr="002B0C1F" w:rsidRDefault="002B0C1F" w:rsidP="002B0C1F">
      <w:pPr>
        <w:autoSpaceDE w:val="0"/>
        <w:autoSpaceDN w:val="0"/>
        <w:adjustRightInd w:val="0"/>
        <w:jc w:val="both"/>
        <w:rPr>
          <w:rFonts w:cs="Arial"/>
          <w:szCs w:val="20"/>
          <w:lang w:val="sl-SI"/>
        </w:rPr>
      </w:pPr>
      <w:r w:rsidRPr="002B0C1F">
        <w:rPr>
          <w:rFonts w:cs="Arial"/>
          <w:szCs w:val="20"/>
          <w:lang w:val="sl-SI"/>
        </w:rPr>
        <w:t xml:space="preserve">Povprečni reakcijski čas pri nujnih interventnih dogodkih je v letu 2025 znašal 10:33 minute in je za 1 min in 34s daljši kot v prejšnjem letu, za ostale interventne klice pa 23:59 min in je bil za 22s daljši kot v preteklem letu. </w:t>
      </w:r>
    </w:p>
    <w:p w:rsidR="002B0C1F" w:rsidRPr="002B0C1F" w:rsidRDefault="002B0C1F" w:rsidP="002B0C1F">
      <w:pPr>
        <w:autoSpaceDE w:val="0"/>
        <w:autoSpaceDN w:val="0"/>
        <w:adjustRightInd w:val="0"/>
        <w:jc w:val="both"/>
        <w:rPr>
          <w:rFonts w:cs="Arial"/>
          <w:szCs w:val="20"/>
          <w:lang w:val="sl-SI"/>
        </w:rPr>
      </w:pPr>
    </w:p>
    <w:p w:rsidR="002B0C1F" w:rsidRDefault="002B0C1F" w:rsidP="002B0C1F">
      <w:pPr>
        <w:autoSpaceDE w:val="0"/>
        <w:autoSpaceDN w:val="0"/>
        <w:adjustRightInd w:val="0"/>
        <w:jc w:val="both"/>
        <w:rPr>
          <w:rFonts w:cs="Arial"/>
          <w:szCs w:val="20"/>
          <w:lang w:val="sl-SI"/>
        </w:rPr>
      </w:pPr>
      <w:r w:rsidRPr="002B0C1F">
        <w:rPr>
          <w:rFonts w:cs="Arial"/>
          <w:szCs w:val="20"/>
          <w:lang w:val="sl-SI"/>
        </w:rPr>
        <w:t>Pri nujnih interventnih dogodkih je najkrajši reakcijski čas znašal za klice na področju javnega reda in miru in je znašal 8:25 min, najdaljši pa za klice s področja mejnih zadev, ta pa znaša 17:46 min.</w:t>
      </w:r>
    </w:p>
    <w:p w:rsidR="002B0C1F" w:rsidRDefault="002B0C1F" w:rsidP="00DA316A">
      <w:pPr>
        <w:autoSpaceDE w:val="0"/>
        <w:autoSpaceDN w:val="0"/>
        <w:adjustRightInd w:val="0"/>
        <w:jc w:val="both"/>
        <w:rPr>
          <w:rFonts w:cs="Arial"/>
          <w:szCs w:val="20"/>
          <w:lang w:val="sl-SI"/>
        </w:rPr>
      </w:pPr>
    </w:p>
    <w:p w:rsidR="00443F05" w:rsidRDefault="00443F05" w:rsidP="00DA316A">
      <w:pPr>
        <w:autoSpaceDE w:val="0"/>
        <w:autoSpaceDN w:val="0"/>
        <w:adjustRightInd w:val="0"/>
        <w:jc w:val="both"/>
        <w:rPr>
          <w:rFonts w:cs="Arial"/>
          <w:szCs w:val="20"/>
          <w:lang w:val="sl-SI"/>
        </w:rPr>
      </w:pPr>
    </w:p>
    <w:p w:rsidR="00E878BE" w:rsidRPr="003B36EF" w:rsidRDefault="00E878BE" w:rsidP="00DA316A">
      <w:pPr>
        <w:pStyle w:val="Naslov3"/>
        <w:jc w:val="both"/>
        <w:rPr>
          <w:sz w:val="20"/>
          <w:szCs w:val="20"/>
          <w:lang w:val="sl-SI"/>
        </w:rPr>
      </w:pPr>
      <w:bookmarkStart w:id="13" w:name="_Toc226098407"/>
      <w:r w:rsidRPr="003B36EF">
        <w:rPr>
          <w:sz w:val="20"/>
          <w:szCs w:val="20"/>
          <w:lang w:val="sl-SI"/>
        </w:rPr>
        <w:t>2.2.3</w:t>
      </w:r>
      <w:r w:rsidRPr="003B36EF">
        <w:rPr>
          <w:sz w:val="20"/>
          <w:szCs w:val="20"/>
          <w:lang w:val="sl-SI"/>
        </w:rPr>
        <w:tab/>
        <w:t>Forenzična in kriminalistično tehnična dejavnost</w:t>
      </w:r>
      <w:bookmarkEnd w:id="13"/>
      <w:r w:rsidRPr="003B36EF">
        <w:rPr>
          <w:sz w:val="20"/>
          <w:szCs w:val="20"/>
          <w:lang w:val="sl-SI"/>
        </w:rPr>
        <w:t xml:space="preserve"> </w:t>
      </w:r>
    </w:p>
    <w:p w:rsidR="0081772F" w:rsidRDefault="0081772F" w:rsidP="003B36EF">
      <w:pPr>
        <w:jc w:val="both"/>
        <w:rPr>
          <w:rFonts w:cs="Arial"/>
          <w:color w:val="000000"/>
          <w:szCs w:val="20"/>
          <w:lang w:val="sl-SI"/>
        </w:rPr>
      </w:pPr>
    </w:p>
    <w:p w:rsidR="003B36EF" w:rsidRPr="003B36EF" w:rsidRDefault="003B36EF" w:rsidP="003B36EF">
      <w:pPr>
        <w:jc w:val="both"/>
        <w:rPr>
          <w:rFonts w:cs="Arial"/>
          <w:color w:val="000000"/>
          <w:szCs w:val="20"/>
          <w:lang w:val="sl-SI"/>
        </w:rPr>
      </w:pPr>
      <w:r w:rsidRPr="003B36EF">
        <w:rPr>
          <w:rFonts w:cs="Arial"/>
          <w:color w:val="000000"/>
          <w:szCs w:val="20"/>
          <w:lang w:val="sl-SI"/>
        </w:rPr>
        <w:t>Na PU je bilo opravljenih 2.072 (2024; 2.091) ogledov krajev kaznivih dejanj in dogodkov. Na ogledih je bilo zavarovanih 1.038 (2024; 1.131) relevantnih sledi. Na podlagi zavarovanih sledi je bilo neposredno identificiranih 100 (2024; 121) osumljencev. Fotografiran</w:t>
      </w:r>
      <w:r w:rsidR="009334C7">
        <w:rPr>
          <w:rFonts w:cs="Arial"/>
          <w:color w:val="000000"/>
          <w:szCs w:val="20"/>
          <w:lang w:val="sl-SI"/>
        </w:rPr>
        <w:t>ih</w:t>
      </w:r>
      <w:r w:rsidRPr="003B36EF">
        <w:rPr>
          <w:rFonts w:cs="Arial"/>
          <w:color w:val="000000"/>
          <w:szCs w:val="20"/>
          <w:lang w:val="sl-SI"/>
        </w:rPr>
        <w:t xml:space="preserve"> je bilo 263 (2024; 363) oseb, 235 (2024; 345) oseb je bilo daktiloskopiranih, 139 (2024; 156) osebam je bil odvzet bris ustne sluznice. Opravljen</w:t>
      </w:r>
      <w:r w:rsidR="009334C7">
        <w:rPr>
          <w:rFonts w:cs="Arial"/>
          <w:color w:val="000000"/>
          <w:szCs w:val="20"/>
          <w:lang w:val="sl-SI"/>
        </w:rPr>
        <w:t>ih</w:t>
      </w:r>
      <w:r w:rsidRPr="003B36EF">
        <w:rPr>
          <w:rFonts w:cs="Arial"/>
          <w:color w:val="000000"/>
          <w:szCs w:val="20"/>
          <w:lang w:val="sl-SI"/>
        </w:rPr>
        <w:t xml:space="preserve"> je bilo 239 (2024; 286) testiranj prepovedanih drog.</w:t>
      </w:r>
    </w:p>
    <w:p w:rsidR="003B36EF" w:rsidRPr="003B36EF" w:rsidRDefault="003B36EF" w:rsidP="003B36EF">
      <w:pPr>
        <w:jc w:val="both"/>
        <w:rPr>
          <w:rFonts w:cs="Arial"/>
          <w:color w:val="000000"/>
          <w:szCs w:val="20"/>
          <w:lang w:val="sl-SI"/>
        </w:rPr>
      </w:pPr>
    </w:p>
    <w:p w:rsidR="00142B30" w:rsidRDefault="003B36EF" w:rsidP="000B26DF">
      <w:pPr>
        <w:jc w:val="both"/>
        <w:rPr>
          <w:rFonts w:cs="Arial"/>
          <w:color w:val="000000"/>
          <w:szCs w:val="20"/>
          <w:lang w:val="sl-SI"/>
        </w:rPr>
      </w:pPr>
      <w:r w:rsidRPr="003B36EF">
        <w:rPr>
          <w:rFonts w:cs="Arial"/>
          <w:color w:val="000000"/>
          <w:szCs w:val="20"/>
          <w:lang w:val="sl-SI"/>
        </w:rPr>
        <w:t>Na področju forenzične in kriminalistično tehnične dejavnosti je bilo izvedenih osem enodnevnih usposabljanj za policiste, na katerih se je usposobilo 72 policistov.</w:t>
      </w:r>
    </w:p>
    <w:p w:rsidR="0081772F" w:rsidRDefault="0081772F" w:rsidP="000B26DF">
      <w:pPr>
        <w:jc w:val="both"/>
        <w:rPr>
          <w:szCs w:val="20"/>
          <w:lang w:val="sl-SI"/>
        </w:rPr>
      </w:pPr>
    </w:p>
    <w:p w:rsidR="00443F05" w:rsidRDefault="00443F05" w:rsidP="000B26DF">
      <w:pPr>
        <w:jc w:val="both"/>
        <w:rPr>
          <w:szCs w:val="20"/>
          <w:lang w:val="sl-SI"/>
        </w:rPr>
      </w:pPr>
    </w:p>
    <w:p w:rsidR="00E878BE" w:rsidRPr="00CB14FC" w:rsidRDefault="00E878BE" w:rsidP="00DA316A">
      <w:pPr>
        <w:pStyle w:val="Naslov3"/>
        <w:jc w:val="both"/>
        <w:rPr>
          <w:sz w:val="20"/>
          <w:szCs w:val="20"/>
          <w:lang w:val="sl-SI"/>
        </w:rPr>
      </w:pPr>
      <w:bookmarkStart w:id="14" w:name="_Toc226098408"/>
      <w:r w:rsidRPr="00CB14FC">
        <w:rPr>
          <w:sz w:val="20"/>
          <w:szCs w:val="20"/>
          <w:lang w:val="sl-SI"/>
        </w:rPr>
        <w:t>2.2.4</w:t>
      </w:r>
      <w:r w:rsidRPr="00CB14FC">
        <w:rPr>
          <w:sz w:val="20"/>
          <w:szCs w:val="20"/>
          <w:lang w:val="sl-SI"/>
        </w:rPr>
        <w:tab/>
        <w:t>Analitska dejavnost</w:t>
      </w:r>
      <w:bookmarkEnd w:id="14"/>
    </w:p>
    <w:p w:rsidR="0081772F" w:rsidRDefault="0081772F" w:rsidP="00DA316A">
      <w:pPr>
        <w:pStyle w:val="Besedilo"/>
        <w:spacing w:after="0"/>
        <w:jc w:val="both"/>
        <w:rPr>
          <w:rFonts w:cs="Arial"/>
          <w:szCs w:val="20"/>
        </w:rPr>
      </w:pPr>
    </w:p>
    <w:p w:rsidR="003B36EF" w:rsidRDefault="003B36EF" w:rsidP="00134A0C">
      <w:pPr>
        <w:pStyle w:val="Besedilo"/>
        <w:spacing w:after="0"/>
        <w:jc w:val="both"/>
        <w:rPr>
          <w:rFonts w:cs="Arial"/>
          <w:szCs w:val="20"/>
        </w:rPr>
      </w:pPr>
      <w:r w:rsidRPr="003B36EF">
        <w:rPr>
          <w:rFonts w:cs="Arial"/>
          <w:szCs w:val="20"/>
        </w:rPr>
        <w:t>Oddelek za kriminalistično obveščevalno dejavnost</w:t>
      </w:r>
      <w:r>
        <w:rPr>
          <w:rFonts w:cs="Arial"/>
          <w:szCs w:val="20"/>
        </w:rPr>
        <w:t>, SKP PU Koper,</w:t>
      </w:r>
      <w:r w:rsidRPr="003B36EF">
        <w:rPr>
          <w:rFonts w:cs="Arial"/>
          <w:szCs w:val="20"/>
        </w:rPr>
        <w:t xml:space="preserve"> je z analitično dejavnostjo kontinuirano izvajal raznovrstne analize za preiskovanje določenih kaznivih dejanj in obravnavanih kriminalnih združb. Istočasno je oddelek ažurno izvajal vsebinski pregled vseh pridobljenih podatkov, jih ocenjeval in posredoval kriminalistom preiskovalcem in policistom zlasti v primerih, ko je sama vsebina informacije narekovala izvedbo posameznih strokovnih nalog ali ukrepov.</w:t>
      </w:r>
    </w:p>
    <w:p w:rsidR="00401E30" w:rsidRPr="00DA316A" w:rsidRDefault="00401E30" w:rsidP="00134A0C">
      <w:pPr>
        <w:jc w:val="both"/>
        <w:rPr>
          <w:rFonts w:cs="Arial"/>
          <w:szCs w:val="20"/>
          <w:lang w:val="sl-SI"/>
        </w:rPr>
      </w:pPr>
    </w:p>
    <w:p w:rsidR="00120762" w:rsidRPr="00D13FCB" w:rsidRDefault="00134A0C" w:rsidP="00134A0C">
      <w:pPr>
        <w:autoSpaceDE w:val="0"/>
        <w:autoSpaceDN w:val="0"/>
        <w:adjustRightInd w:val="0"/>
        <w:jc w:val="both"/>
        <w:rPr>
          <w:rFonts w:cs="Arial"/>
          <w:szCs w:val="20"/>
          <w:lang w:val="sl-SI"/>
        </w:rPr>
      </w:pPr>
      <w:r w:rsidRPr="00D13FCB">
        <w:rPr>
          <w:rFonts w:cs="Arial"/>
          <w:szCs w:val="20"/>
          <w:lang w:val="sl-SI"/>
        </w:rPr>
        <w:t>Oddelek za splošne policijske naloge, SUP PU Koper, je v</w:t>
      </w:r>
      <w:r w:rsidR="00120762" w:rsidRPr="00D13FCB">
        <w:rPr>
          <w:rFonts w:cs="Arial"/>
          <w:szCs w:val="20"/>
          <w:lang w:val="sl-SI"/>
        </w:rPr>
        <w:t xml:space="preserve"> letu 2025</w:t>
      </w:r>
      <w:r w:rsidRPr="00D13FCB">
        <w:rPr>
          <w:rFonts w:cs="Arial"/>
          <w:szCs w:val="20"/>
          <w:lang w:val="sl-SI"/>
        </w:rPr>
        <w:t>,</w:t>
      </w:r>
      <w:r w:rsidR="00120762" w:rsidRPr="00D13FCB">
        <w:rPr>
          <w:rFonts w:cs="Arial"/>
          <w:szCs w:val="20"/>
          <w:lang w:val="sl-SI"/>
        </w:rPr>
        <w:t xml:space="preserve"> na podlagi izdelanih analiz na državni ravni</w:t>
      </w:r>
      <w:r w:rsidRPr="00D13FCB">
        <w:rPr>
          <w:rFonts w:cs="Arial"/>
          <w:szCs w:val="20"/>
          <w:lang w:val="sl-SI"/>
        </w:rPr>
        <w:t>,</w:t>
      </w:r>
      <w:r w:rsidR="00120762" w:rsidRPr="00D13FCB">
        <w:rPr>
          <w:rFonts w:cs="Arial"/>
          <w:szCs w:val="20"/>
          <w:lang w:val="sl-SI"/>
        </w:rPr>
        <w:t xml:space="preserve"> analiziral opravljene naloge na področju omejitev prostosti, napadov na policiste ter glede uporabe prisilnih sredstev policistov.</w:t>
      </w:r>
    </w:p>
    <w:p w:rsidR="002A4A70" w:rsidRPr="003B36EF" w:rsidRDefault="002A4A70" w:rsidP="00134A0C">
      <w:pPr>
        <w:autoSpaceDE w:val="0"/>
        <w:autoSpaceDN w:val="0"/>
        <w:adjustRightInd w:val="0"/>
        <w:jc w:val="both"/>
        <w:rPr>
          <w:rFonts w:cs="Arial"/>
          <w:color w:val="FF0000"/>
          <w:szCs w:val="20"/>
          <w:lang w:val="sl-SI" w:eastAsia="sl-SI"/>
        </w:rPr>
      </w:pPr>
    </w:p>
    <w:p w:rsidR="00A70441" w:rsidRDefault="00134A0C" w:rsidP="009334C7">
      <w:pPr>
        <w:pStyle w:val="Besedilo"/>
        <w:spacing w:after="0"/>
        <w:jc w:val="both"/>
        <w:rPr>
          <w:rFonts w:cs="Arial"/>
          <w:szCs w:val="20"/>
        </w:rPr>
      </w:pPr>
      <w:r>
        <w:rPr>
          <w:rFonts w:cs="Arial"/>
          <w:szCs w:val="20"/>
        </w:rPr>
        <w:t xml:space="preserve">Oddelek za zagotavljanje varnosti v cestnem prometu, SUP PU Koper, je v letu 2025 izdelal </w:t>
      </w:r>
      <w:r w:rsidR="00A70441" w:rsidRPr="00A70441">
        <w:rPr>
          <w:rFonts w:cs="Arial"/>
          <w:szCs w:val="20"/>
        </w:rPr>
        <w:t>tri analize stanja varnosti in ukrepov problematike hitrosti na avtocestah in hitrih cestah za obdobje april – junij 2025, obdobje julij - september 2025 in obdobje oktober – december 2025.</w:t>
      </w:r>
      <w:r>
        <w:rPr>
          <w:rFonts w:cs="Arial"/>
          <w:szCs w:val="20"/>
        </w:rPr>
        <w:t xml:space="preserve"> </w:t>
      </w:r>
    </w:p>
    <w:p w:rsidR="00286BFA" w:rsidRDefault="00A70441" w:rsidP="00134A0C">
      <w:pPr>
        <w:pStyle w:val="Besedilo"/>
        <w:spacing w:after="0"/>
        <w:jc w:val="both"/>
        <w:rPr>
          <w:rFonts w:cs="Arial"/>
          <w:szCs w:val="20"/>
        </w:rPr>
      </w:pPr>
      <w:r w:rsidRPr="00A70441">
        <w:rPr>
          <w:rFonts w:cs="Arial"/>
          <w:szCs w:val="20"/>
        </w:rPr>
        <w:t xml:space="preserve">Izdelana je bila </w:t>
      </w:r>
      <w:r w:rsidR="00134A0C">
        <w:rPr>
          <w:rFonts w:cs="Arial"/>
          <w:szCs w:val="20"/>
        </w:rPr>
        <w:t xml:space="preserve">tudi </w:t>
      </w:r>
      <w:r w:rsidRPr="00A70441">
        <w:rPr>
          <w:rFonts w:cs="Arial"/>
          <w:szCs w:val="20"/>
        </w:rPr>
        <w:t>analiza za zagotavljanje večje varnosti voznikov enoslednih motornih vozil v letu 2025</w:t>
      </w:r>
      <w:r w:rsidR="009334C7">
        <w:rPr>
          <w:rFonts w:cs="Arial"/>
          <w:szCs w:val="20"/>
        </w:rPr>
        <w:t>.</w:t>
      </w:r>
    </w:p>
    <w:p w:rsidR="00134A0C" w:rsidRPr="00A70441" w:rsidRDefault="00134A0C" w:rsidP="00134A0C">
      <w:pPr>
        <w:pStyle w:val="Besedilo"/>
        <w:spacing w:after="0"/>
        <w:jc w:val="both"/>
        <w:rPr>
          <w:rFonts w:cs="Arial"/>
          <w:szCs w:val="20"/>
        </w:rPr>
      </w:pPr>
    </w:p>
    <w:p w:rsidR="0081772F" w:rsidRDefault="003B67C7" w:rsidP="000B26DF">
      <w:pPr>
        <w:pStyle w:val="Besedilo"/>
        <w:spacing w:after="0"/>
        <w:jc w:val="both"/>
        <w:rPr>
          <w:rFonts w:cs="Arial"/>
          <w:iCs/>
          <w:color w:val="FF0000"/>
          <w:szCs w:val="20"/>
          <w:lang w:eastAsia="sl-SI"/>
        </w:rPr>
      </w:pPr>
      <w:r w:rsidRPr="003B67C7">
        <w:rPr>
          <w:rFonts w:cs="Arial"/>
          <w:iCs/>
          <w:szCs w:val="20"/>
          <w:lang w:eastAsia="sl-SI"/>
        </w:rPr>
        <w:t>Oddelek za državno mejo in tujce</w:t>
      </w:r>
      <w:r>
        <w:rPr>
          <w:rFonts w:cs="Arial"/>
          <w:iCs/>
          <w:szCs w:val="20"/>
          <w:lang w:eastAsia="sl-SI"/>
        </w:rPr>
        <w:t>, SUP PU Koper</w:t>
      </w:r>
      <w:r w:rsidRPr="003B67C7">
        <w:rPr>
          <w:rFonts w:cs="Arial"/>
          <w:iCs/>
          <w:szCs w:val="20"/>
          <w:lang w:eastAsia="sl-SI"/>
        </w:rPr>
        <w:t xml:space="preserve"> je na področju analitske dejavnosti v letu 2025 izdelal dve analizi tveganja na področju čezmejne kriminalitete in nedovoljenih migracij na območju PU Koper. </w:t>
      </w:r>
    </w:p>
    <w:p w:rsidR="00443F05" w:rsidRDefault="00443F05" w:rsidP="000B26DF">
      <w:pPr>
        <w:pStyle w:val="Besedilo"/>
        <w:spacing w:after="0"/>
        <w:jc w:val="both"/>
        <w:rPr>
          <w:rFonts w:cs="Arial"/>
          <w:iCs/>
          <w:color w:val="FF0000"/>
          <w:szCs w:val="20"/>
          <w:lang w:eastAsia="sl-SI"/>
        </w:rPr>
      </w:pPr>
    </w:p>
    <w:p w:rsidR="00E878BE" w:rsidRPr="00422817" w:rsidRDefault="00E878BE" w:rsidP="00DA316A">
      <w:pPr>
        <w:pStyle w:val="Naslov3"/>
        <w:jc w:val="both"/>
        <w:rPr>
          <w:sz w:val="20"/>
          <w:szCs w:val="20"/>
          <w:lang w:val="sl-SI"/>
        </w:rPr>
      </w:pPr>
      <w:bookmarkStart w:id="15" w:name="_Toc226098409"/>
      <w:r w:rsidRPr="00422817">
        <w:rPr>
          <w:sz w:val="20"/>
          <w:szCs w:val="20"/>
          <w:lang w:val="sl-SI"/>
        </w:rPr>
        <w:lastRenderedPageBreak/>
        <w:t>2.2.5</w:t>
      </w:r>
      <w:r w:rsidRPr="00422817">
        <w:rPr>
          <w:sz w:val="20"/>
          <w:szCs w:val="20"/>
          <w:lang w:val="sl-SI"/>
        </w:rPr>
        <w:tab/>
        <w:t>Nadzorna dejavnost</w:t>
      </w:r>
      <w:bookmarkEnd w:id="15"/>
      <w:r w:rsidRPr="00422817">
        <w:rPr>
          <w:sz w:val="20"/>
          <w:szCs w:val="20"/>
          <w:lang w:val="sl-SI"/>
        </w:rPr>
        <w:t xml:space="preserve"> </w:t>
      </w:r>
    </w:p>
    <w:p w:rsidR="0081772F" w:rsidRDefault="0081772F" w:rsidP="000B26DF">
      <w:pPr>
        <w:pStyle w:val="Besedilo"/>
        <w:spacing w:after="0"/>
        <w:jc w:val="both"/>
        <w:rPr>
          <w:rFonts w:cs="Arial"/>
          <w:szCs w:val="20"/>
        </w:rPr>
      </w:pPr>
    </w:p>
    <w:p w:rsidR="00142B30" w:rsidRPr="00CB14FC" w:rsidRDefault="0012766A" w:rsidP="000B26DF">
      <w:pPr>
        <w:pStyle w:val="Besedilo"/>
        <w:spacing w:after="0"/>
        <w:jc w:val="both"/>
        <w:rPr>
          <w:rFonts w:cs="Arial"/>
          <w:szCs w:val="20"/>
        </w:rPr>
      </w:pPr>
      <w:r w:rsidRPr="00DA316A">
        <w:rPr>
          <w:rFonts w:cs="Arial"/>
          <w:szCs w:val="20"/>
        </w:rPr>
        <w:t xml:space="preserve">V letu </w:t>
      </w:r>
      <w:r w:rsidR="00347536" w:rsidRPr="00DA316A">
        <w:rPr>
          <w:rFonts w:cs="Arial"/>
          <w:szCs w:val="20"/>
        </w:rPr>
        <w:t>202</w:t>
      </w:r>
      <w:r w:rsidR="0085611B">
        <w:rPr>
          <w:rFonts w:cs="Arial"/>
          <w:szCs w:val="20"/>
        </w:rPr>
        <w:t>5</w:t>
      </w:r>
      <w:r w:rsidR="00E53DDA" w:rsidRPr="00DA316A">
        <w:rPr>
          <w:rFonts w:cs="Arial"/>
          <w:szCs w:val="20"/>
        </w:rPr>
        <w:t xml:space="preserve"> so nadzorniki opravili </w:t>
      </w:r>
      <w:r w:rsidR="00A915D6" w:rsidRPr="00DA316A">
        <w:rPr>
          <w:rFonts w:cs="Arial"/>
          <w:szCs w:val="20"/>
        </w:rPr>
        <w:t>2</w:t>
      </w:r>
      <w:r w:rsidR="00347536" w:rsidRPr="00DA316A">
        <w:rPr>
          <w:rFonts w:cs="Arial"/>
          <w:szCs w:val="20"/>
        </w:rPr>
        <w:t xml:space="preserve"> splošn</w:t>
      </w:r>
      <w:r w:rsidR="00A915D6" w:rsidRPr="00DA316A">
        <w:rPr>
          <w:rFonts w:cs="Arial"/>
          <w:szCs w:val="20"/>
        </w:rPr>
        <w:t>a</w:t>
      </w:r>
      <w:r w:rsidR="00347536" w:rsidRPr="00DA316A">
        <w:rPr>
          <w:rFonts w:cs="Arial"/>
          <w:szCs w:val="20"/>
        </w:rPr>
        <w:t xml:space="preserve"> nadzor</w:t>
      </w:r>
      <w:r w:rsidR="00A915D6" w:rsidRPr="00DA316A">
        <w:rPr>
          <w:rFonts w:cs="Arial"/>
          <w:szCs w:val="20"/>
        </w:rPr>
        <w:t>a</w:t>
      </w:r>
      <w:r w:rsidR="00E52E4D" w:rsidRPr="00DA316A">
        <w:rPr>
          <w:rFonts w:cs="Arial"/>
          <w:szCs w:val="20"/>
        </w:rPr>
        <w:t xml:space="preserve">, in sicer na </w:t>
      </w:r>
      <w:r w:rsidR="00347536" w:rsidRPr="00DA316A">
        <w:rPr>
          <w:rFonts w:cs="Arial"/>
          <w:szCs w:val="20"/>
        </w:rPr>
        <w:t xml:space="preserve">PP </w:t>
      </w:r>
      <w:r w:rsidR="00F31500">
        <w:rPr>
          <w:rFonts w:cs="Arial"/>
          <w:szCs w:val="20"/>
        </w:rPr>
        <w:t>Sežana</w:t>
      </w:r>
      <w:r w:rsidR="00A915D6" w:rsidRPr="00DA316A">
        <w:rPr>
          <w:rFonts w:cs="Arial"/>
          <w:szCs w:val="20"/>
        </w:rPr>
        <w:t xml:space="preserve"> in na PP</w:t>
      </w:r>
      <w:r w:rsidR="00F31500">
        <w:rPr>
          <w:rFonts w:cs="Arial"/>
          <w:szCs w:val="20"/>
        </w:rPr>
        <w:t>IU Koper</w:t>
      </w:r>
      <w:r w:rsidR="00347536" w:rsidRPr="00DA316A">
        <w:rPr>
          <w:rFonts w:cs="Arial"/>
          <w:szCs w:val="20"/>
        </w:rPr>
        <w:t xml:space="preserve">. </w:t>
      </w:r>
      <w:r w:rsidR="00E878BE" w:rsidRPr="00DA316A">
        <w:rPr>
          <w:rFonts w:cs="Arial"/>
          <w:szCs w:val="20"/>
        </w:rPr>
        <w:t xml:space="preserve">Skladno z načrtom izvedbe nadzorov oziroma naknadno sprejetimi odločitvami smo opravili še </w:t>
      </w:r>
      <w:r w:rsidR="00422817">
        <w:rPr>
          <w:rFonts w:cs="Arial"/>
          <w:szCs w:val="20"/>
        </w:rPr>
        <w:t>10</w:t>
      </w:r>
      <w:r w:rsidR="00E878BE" w:rsidRPr="00DA316A">
        <w:rPr>
          <w:rFonts w:cs="Arial"/>
          <w:szCs w:val="20"/>
        </w:rPr>
        <w:t xml:space="preserve"> strokovnih nadzorov</w:t>
      </w:r>
      <w:r w:rsidR="00B36289" w:rsidRPr="00DA316A">
        <w:rPr>
          <w:rFonts w:cs="Arial"/>
          <w:szCs w:val="20"/>
        </w:rPr>
        <w:t xml:space="preserve"> </w:t>
      </w:r>
      <w:r w:rsidR="00422817">
        <w:rPr>
          <w:rFonts w:cs="Arial"/>
          <w:szCs w:val="20"/>
        </w:rPr>
        <w:t>in 12</w:t>
      </w:r>
      <w:r w:rsidR="00F31500">
        <w:rPr>
          <w:rFonts w:cs="Arial"/>
          <w:szCs w:val="20"/>
        </w:rPr>
        <w:t xml:space="preserve"> ponovni</w:t>
      </w:r>
      <w:r w:rsidR="00422817">
        <w:rPr>
          <w:rFonts w:cs="Arial"/>
          <w:szCs w:val="20"/>
        </w:rPr>
        <w:t>h</w:t>
      </w:r>
      <w:r w:rsidR="00F31500">
        <w:rPr>
          <w:rFonts w:cs="Arial"/>
          <w:szCs w:val="20"/>
        </w:rPr>
        <w:t xml:space="preserve"> nadzor</w:t>
      </w:r>
      <w:r w:rsidR="00422817">
        <w:rPr>
          <w:rFonts w:cs="Arial"/>
          <w:szCs w:val="20"/>
        </w:rPr>
        <w:t xml:space="preserve">ov nad delom PP in NOE PU Koper. V letu 2025 ni bilo opravljenih </w:t>
      </w:r>
      <w:r w:rsidR="00B36289" w:rsidRPr="00CB14FC">
        <w:rPr>
          <w:rFonts w:cs="Arial"/>
          <w:szCs w:val="20"/>
        </w:rPr>
        <w:t>nadzorov nad delom delavcev</w:t>
      </w:r>
      <w:r w:rsidR="00395DE6" w:rsidRPr="00CB14FC">
        <w:rPr>
          <w:rFonts w:cs="Arial"/>
          <w:szCs w:val="20"/>
        </w:rPr>
        <w:t>.</w:t>
      </w:r>
    </w:p>
    <w:p w:rsidR="000B26DF" w:rsidRPr="00CB14FC" w:rsidRDefault="000B26DF" w:rsidP="000B26DF">
      <w:pPr>
        <w:pStyle w:val="Besedilo"/>
        <w:spacing w:after="0"/>
        <w:jc w:val="both"/>
        <w:rPr>
          <w:szCs w:val="20"/>
        </w:rPr>
      </w:pPr>
    </w:p>
    <w:p w:rsidR="0081772F" w:rsidRDefault="0081772F" w:rsidP="000B26DF">
      <w:pPr>
        <w:pStyle w:val="Besedilo"/>
        <w:spacing w:after="0"/>
        <w:jc w:val="both"/>
        <w:rPr>
          <w:szCs w:val="20"/>
        </w:rPr>
      </w:pPr>
    </w:p>
    <w:p w:rsidR="00E878BE" w:rsidRPr="00120762" w:rsidRDefault="00E878BE" w:rsidP="00DA316A">
      <w:pPr>
        <w:pStyle w:val="Naslov3"/>
        <w:jc w:val="both"/>
        <w:rPr>
          <w:sz w:val="20"/>
          <w:szCs w:val="20"/>
          <w:lang w:val="sl-SI"/>
        </w:rPr>
      </w:pPr>
      <w:bookmarkStart w:id="16" w:name="_Toc226098410"/>
      <w:r w:rsidRPr="00120762">
        <w:rPr>
          <w:sz w:val="20"/>
          <w:szCs w:val="20"/>
          <w:lang w:val="sl-SI"/>
        </w:rPr>
        <w:t>2.2.6</w:t>
      </w:r>
      <w:r w:rsidRPr="00120762">
        <w:rPr>
          <w:sz w:val="20"/>
          <w:szCs w:val="20"/>
          <w:lang w:val="sl-SI"/>
        </w:rPr>
        <w:tab/>
        <w:t>Spremljanje izvajanja policijskih pooblastil in ogrožanja policistov</w:t>
      </w:r>
      <w:bookmarkEnd w:id="16"/>
      <w:r w:rsidRPr="00120762">
        <w:rPr>
          <w:sz w:val="20"/>
          <w:szCs w:val="20"/>
          <w:lang w:val="sl-SI"/>
        </w:rPr>
        <w:t xml:space="preserve"> </w:t>
      </w:r>
    </w:p>
    <w:p w:rsidR="0081772F" w:rsidRPr="00D13FCB" w:rsidRDefault="0081772F" w:rsidP="00120762">
      <w:pPr>
        <w:jc w:val="both"/>
        <w:rPr>
          <w:rFonts w:cs="Arial"/>
          <w:szCs w:val="20"/>
          <w:lang w:val="sl-SI"/>
        </w:rPr>
      </w:pPr>
    </w:p>
    <w:p w:rsidR="00120762" w:rsidRPr="00D13FCB" w:rsidRDefault="00120762" w:rsidP="00120762">
      <w:pPr>
        <w:jc w:val="both"/>
        <w:rPr>
          <w:rFonts w:cs="Arial"/>
          <w:szCs w:val="20"/>
          <w:lang w:val="it-IT"/>
        </w:rPr>
      </w:pPr>
      <w:r w:rsidRPr="00D13FCB">
        <w:rPr>
          <w:rFonts w:cs="Arial"/>
          <w:szCs w:val="20"/>
          <w:lang w:val="sl-SI"/>
        </w:rPr>
        <w:t xml:space="preserve">V skladu z normativno ureditvijo področja dela smo tudi v letu 2025 sprotno spremljali zakonitost in strokovnost uporabe policijskih pooblastil in prisilnih sredstev. </w:t>
      </w:r>
      <w:r w:rsidRPr="009334C7">
        <w:rPr>
          <w:rFonts w:cs="Arial"/>
          <w:szCs w:val="20"/>
          <w:lang w:val="sl-SI"/>
        </w:rPr>
        <w:t>Policisti PU Koper so v letu 2025 uporabili v 362 primerih 1026 prisilnih sredstev, zoper skupaj 380</w:t>
      </w:r>
      <w:r w:rsidR="009334C7">
        <w:rPr>
          <w:rFonts w:cs="Arial"/>
          <w:szCs w:val="20"/>
          <w:lang w:val="sl-SI"/>
        </w:rPr>
        <w:t xml:space="preserve"> oseb</w:t>
      </w:r>
      <w:r w:rsidRPr="009334C7">
        <w:rPr>
          <w:rFonts w:cs="Arial"/>
          <w:szCs w:val="20"/>
          <w:lang w:val="sl-SI"/>
        </w:rPr>
        <w:t xml:space="preserve">. 66 % delež uporabljenih prisilnih sredstev predstavlja uporaba telesne sile (676 uporab), 34 % uporaba sredstev za vezanje in vklepanje (343 uporab), skupaj torej uporaba teh najmilejših prisilnih sredstev predstavlja 99 % vseh uporabljenih prisilnih sredstev. </w:t>
      </w:r>
      <w:r w:rsidRPr="00D13FCB">
        <w:rPr>
          <w:rFonts w:cs="Arial"/>
          <w:szCs w:val="20"/>
          <w:lang w:val="it-IT"/>
        </w:rPr>
        <w:t xml:space="preserve">Službeno orožje kot najhujše prisilno sredstvo v letu 2025 ni bilo uporabljeno. V 129 primerih </w:t>
      </w:r>
      <w:r w:rsidR="009334C7" w:rsidRPr="00D13FCB">
        <w:rPr>
          <w:rFonts w:cs="Arial"/>
          <w:szCs w:val="20"/>
          <w:lang w:val="it-IT"/>
        </w:rPr>
        <w:t xml:space="preserve">so bili </w:t>
      </w:r>
      <w:r w:rsidRPr="00D13FCB">
        <w:rPr>
          <w:rFonts w:cs="Arial"/>
          <w:szCs w:val="20"/>
          <w:lang w:val="it-IT"/>
        </w:rPr>
        <w:t>pri kršiteljih vidni zunanji znaki uporabe prisilnega sredstva, v enem (1) primeru je prišlo do lahke telesne poškodbe. V enem (1) primeru so bili pri policistu po uporabi prisilnih sredstev vidn</w:t>
      </w:r>
      <w:r w:rsidR="009334C7">
        <w:rPr>
          <w:rFonts w:cs="Arial"/>
          <w:szCs w:val="20"/>
          <w:lang w:val="it-IT"/>
        </w:rPr>
        <w:t>i</w:t>
      </w:r>
      <w:r w:rsidRPr="00D13FCB">
        <w:rPr>
          <w:rFonts w:cs="Arial"/>
          <w:szCs w:val="20"/>
          <w:lang w:val="it-IT"/>
        </w:rPr>
        <w:t xml:space="preserve"> zunanji znaki poškodbe, v štirih (4) primerih so bili ob uporabi prisilnih sredstev tudi lahko telesno poškodovani. Policisti pri uporabah prisilnih sredstev niso bili hudo ali posebno hudo telesno poškodovani. </w:t>
      </w:r>
    </w:p>
    <w:p w:rsidR="00120762" w:rsidRPr="00D13FCB" w:rsidRDefault="00120762" w:rsidP="00120762">
      <w:pPr>
        <w:jc w:val="both"/>
        <w:rPr>
          <w:rFonts w:cs="Arial"/>
          <w:szCs w:val="20"/>
          <w:lang w:val="it-IT"/>
        </w:rPr>
      </w:pPr>
    </w:p>
    <w:p w:rsidR="00120762" w:rsidRPr="00D13FCB" w:rsidRDefault="00120762" w:rsidP="00120762">
      <w:pPr>
        <w:jc w:val="both"/>
        <w:rPr>
          <w:rFonts w:cs="Arial"/>
          <w:szCs w:val="20"/>
          <w:lang w:val="it-IT"/>
        </w:rPr>
      </w:pPr>
      <w:r w:rsidRPr="00D13FCB">
        <w:rPr>
          <w:rFonts w:cs="Arial"/>
          <w:szCs w:val="20"/>
          <w:lang w:val="it-IT"/>
        </w:rPr>
        <w:t>Policisti PU Koper so bili v letu 2025 v sedmih (7) primerih oškodovanci kaznivega dejanja, ter                     v osmih (8) primerih napadeni med izvedbo policijskih postopkov.</w:t>
      </w:r>
    </w:p>
    <w:p w:rsidR="00142B30" w:rsidRDefault="00142B30" w:rsidP="00DA316A">
      <w:pPr>
        <w:pStyle w:val="Besedilo"/>
        <w:spacing w:after="0"/>
        <w:jc w:val="both"/>
        <w:rPr>
          <w:rFonts w:cs="Arial"/>
          <w:color w:val="000000"/>
          <w:szCs w:val="20"/>
        </w:rPr>
      </w:pPr>
    </w:p>
    <w:p w:rsidR="0081772F" w:rsidRPr="00DA316A" w:rsidRDefault="0081772F" w:rsidP="00DA316A">
      <w:pPr>
        <w:pStyle w:val="Besedilo"/>
        <w:spacing w:after="0"/>
        <w:jc w:val="both"/>
        <w:rPr>
          <w:rFonts w:cs="Arial"/>
          <w:color w:val="000000"/>
          <w:szCs w:val="20"/>
        </w:rPr>
      </w:pPr>
    </w:p>
    <w:p w:rsidR="00E878BE" w:rsidRPr="003B36EF" w:rsidRDefault="008573CB" w:rsidP="00DA316A">
      <w:pPr>
        <w:pStyle w:val="Naslov3"/>
        <w:jc w:val="both"/>
        <w:rPr>
          <w:sz w:val="20"/>
          <w:szCs w:val="20"/>
          <w:lang w:val="sl-SI"/>
        </w:rPr>
      </w:pPr>
      <w:bookmarkStart w:id="17" w:name="_Toc226098411"/>
      <w:r w:rsidRPr="003B36EF">
        <w:rPr>
          <w:sz w:val="20"/>
          <w:szCs w:val="20"/>
          <w:lang w:val="sl-SI"/>
        </w:rPr>
        <w:t>2.2.7</w:t>
      </w:r>
      <w:r w:rsidRPr="003B36EF">
        <w:rPr>
          <w:sz w:val="20"/>
          <w:szCs w:val="20"/>
          <w:lang w:val="sl-SI"/>
        </w:rPr>
        <w:tab/>
        <w:t>Reševanje pritožb</w:t>
      </w:r>
      <w:bookmarkEnd w:id="17"/>
    </w:p>
    <w:p w:rsidR="0081772F" w:rsidRPr="00D13FCB" w:rsidRDefault="0081772F" w:rsidP="00DA316A">
      <w:pPr>
        <w:jc w:val="both"/>
        <w:rPr>
          <w:rFonts w:cs="Arial"/>
          <w:color w:val="000000"/>
          <w:szCs w:val="20"/>
          <w:lang w:val="sl-SI" w:eastAsia="sl-SI"/>
        </w:rPr>
      </w:pPr>
    </w:p>
    <w:p w:rsidR="003B36EF" w:rsidRPr="00D13FCB" w:rsidRDefault="003B36EF" w:rsidP="00DA316A">
      <w:pPr>
        <w:jc w:val="both"/>
        <w:rPr>
          <w:rFonts w:cs="Arial"/>
          <w:color w:val="000000"/>
          <w:szCs w:val="20"/>
          <w:lang w:val="it-IT" w:eastAsia="sl-SI"/>
        </w:rPr>
      </w:pPr>
      <w:r w:rsidRPr="00D13FCB">
        <w:rPr>
          <w:rFonts w:cs="Arial"/>
          <w:color w:val="000000"/>
          <w:szCs w:val="20"/>
          <w:lang w:val="sl-SI" w:eastAsia="sl-SI"/>
        </w:rPr>
        <w:t xml:space="preserve">V letu 2025 je bilo zoper policiste PU Koper vloženih 33 (47) pritožb. Po delovnih področjih je bilo največ pritožb s področja cestnega prometa 6 (6). V pomiritvenem postopku je bilo obravnavanih 13 (5) pritožb, od tega so bili uspešno zaključeni 10 (4) pomiritveni postopki in 3 (1) neuspešno zaključeni. </w:t>
      </w:r>
      <w:r w:rsidRPr="00D13FCB">
        <w:rPr>
          <w:rFonts w:cs="Arial"/>
          <w:color w:val="000000"/>
          <w:szCs w:val="20"/>
          <w:lang w:val="it-IT" w:eastAsia="sl-SI"/>
        </w:rPr>
        <w:t xml:space="preserve">Pred senatom se je reševalo 5 (5) pritožb, </w:t>
      </w:r>
      <w:proofErr w:type="gramStart"/>
      <w:r w:rsidRPr="00D13FCB">
        <w:rPr>
          <w:rFonts w:cs="Arial"/>
          <w:color w:val="000000"/>
          <w:szCs w:val="20"/>
          <w:lang w:val="it-IT" w:eastAsia="sl-SI"/>
        </w:rPr>
        <w:t>od</w:t>
      </w:r>
      <w:proofErr w:type="gramEnd"/>
      <w:r w:rsidRPr="00D13FCB">
        <w:rPr>
          <w:rFonts w:cs="Arial"/>
          <w:color w:val="000000"/>
          <w:szCs w:val="20"/>
          <w:lang w:val="it-IT" w:eastAsia="sl-SI"/>
        </w:rPr>
        <w:t xml:space="preserve"> te</w:t>
      </w:r>
      <w:r w:rsidR="009334C7">
        <w:rPr>
          <w:rFonts w:cs="Arial"/>
          <w:color w:val="000000"/>
          <w:szCs w:val="20"/>
          <w:lang w:val="it-IT" w:eastAsia="sl-SI"/>
        </w:rPr>
        <w:t>h</w:t>
      </w:r>
      <w:r w:rsidRPr="00D13FCB">
        <w:rPr>
          <w:rFonts w:cs="Arial"/>
          <w:color w:val="000000"/>
          <w:szCs w:val="20"/>
          <w:lang w:val="it-IT" w:eastAsia="sl-SI"/>
        </w:rPr>
        <w:t xml:space="preserve"> sta bili 2 (2) pritožbi utemeljeni. Pri določenih pisanjih je bilo ugotovljeno, da ni bilo pogojev za uvedbo ali nadaljevanje pritožbenega postopka (zamujen rok, ni šlo za pritožbo, umik pritožbe).</w:t>
      </w:r>
    </w:p>
    <w:p w:rsidR="0081772F" w:rsidRDefault="0081772F" w:rsidP="00DA316A">
      <w:pPr>
        <w:jc w:val="both"/>
        <w:rPr>
          <w:rFonts w:cs="Arial"/>
          <w:szCs w:val="20"/>
          <w:lang w:val="sl-SI" w:eastAsia="x-none"/>
        </w:rPr>
      </w:pPr>
    </w:p>
    <w:p w:rsidR="00FD65E3" w:rsidRPr="00DA316A" w:rsidRDefault="00FD65E3" w:rsidP="00DA316A">
      <w:pPr>
        <w:jc w:val="both"/>
        <w:rPr>
          <w:rFonts w:cs="Arial"/>
          <w:szCs w:val="20"/>
          <w:lang w:val="sl-SI" w:eastAsia="x-none"/>
        </w:rPr>
      </w:pPr>
    </w:p>
    <w:p w:rsidR="00E878BE" w:rsidRPr="003B36EF" w:rsidRDefault="00E878BE" w:rsidP="00DA316A">
      <w:pPr>
        <w:pStyle w:val="Naslov3"/>
        <w:jc w:val="both"/>
        <w:rPr>
          <w:sz w:val="20"/>
          <w:szCs w:val="20"/>
          <w:lang w:val="sl-SI"/>
        </w:rPr>
      </w:pPr>
      <w:bookmarkStart w:id="18" w:name="_Toc226098412"/>
      <w:r w:rsidRPr="003B36EF">
        <w:rPr>
          <w:sz w:val="20"/>
          <w:szCs w:val="20"/>
          <w:lang w:val="sl-SI"/>
        </w:rPr>
        <w:t>2.</w:t>
      </w:r>
      <w:r w:rsidR="008573CB" w:rsidRPr="003B36EF">
        <w:rPr>
          <w:sz w:val="20"/>
          <w:szCs w:val="20"/>
          <w:lang w:val="sl-SI"/>
        </w:rPr>
        <w:t>2.8</w:t>
      </w:r>
      <w:r w:rsidR="008573CB" w:rsidRPr="003B36EF">
        <w:rPr>
          <w:sz w:val="20"/>
          <w:szCs w:val="20"/>
          <w:lang w:val="sl-SI"/>
        </w:rPr>
        <w:tab/>
        <w:t>Notranje preiskave</w:t>
      </w:r>
      <w:bookmarkEnd w:id="18"/>
    </w:p>
    <w:p w:rsidR="0081772F" w:rsidRPr="00D13FCB" w:rsidRDefault="0081772F" w:rsidP="00DA316A">
      <w:pPr>
        <w:autoSpaceDE w:val="0"/>
        <w:autoSpaceDN w:val="0"/>
        <w:adjustRightInd w:val="0"/>
        <w:jc w:val="both"/>
        <w:rPr>
          <w:rFonts w:cs="Arial"/>
          <w:color w:val="000000"/>
          <w:szCs w:val="20"/>
          <w:lang w:val="sl-SI" w:eastAsia="sl-SI"/>
        </w:rPr>
      </w:pPr>
    </w:p>
    <w:p w:rsidR="003B36EF" w:rsidRPr="00D13FCB" w:rsidRDefault="003B36EF" w:rsidP="00134A0C">
      <w:pPr>
        <w:autoSpaceDE w:val="0"/>
        <w:autoSpaceDN w:val="0"/>
        <w:adjustRightInd w:val="0"/>
        <w:jc w:val="both"/>
        <w:rPr>
          <w:rFonts w:cs="Arial"/>
          <w:color w:val="000000"/>
          <w:szCs w:val="20"/>
          <w:lang w:val="it-IT" w:eastAsia="sl-SI"/>
        </w:rPr>
      </w:pPr>
      <w:r w:rsidRPr="00D13FCB">
        <w:rPr>
          <w:rFonts w:cs="Arial"/>
          <w:color w:val="000000"/>
          <w:szCs w:val="20"/>
          <w:lang w:val="sl-SI" w:eastAsia="sl-SI"/>
        </w:rPr>
        <w:t xml:space="preserve">V letu 2025 je PU Koper evidentirala 11 (11) primerov sumov kaznivih dejanj za 10 (12) uradnih oseb, ki so zaposlene v policiji. </w:t>
      </w:r>
      <w:r w:rsidRPr="00D13FCB">
        <w:rPr>
          <w:rFonts w:cs="Arial"/>
          <w:color w:val="000000"/>
          <w:szCs w:val="20"/>
          <w:lang w:val="it-IT" w:eastAsia="sl-SI"/>
        </w:rPr>
        <w:t>Primeri so bili odstopljeni v obravnavo Oddelku za preiskovanje in pregon uradnih oseb s posebnimi pooblastili, Specializiranega državnega tožilstva. Ovadeni policisti službujejo na različnih enotah PU Koper.</w:t>
      </w:r>
    </w:p>
    <w:p w:rsidR="00BB0877" w:rsidRDefault="00BB0877" w:rsidP="00134A0C">
      <w:pPr>
        <w:autoSpaceDE w:val="0"/>
        <w:autoSpaceDN w:val="0"/>
        <w:adjustRightInd w:val="0"/>
        <w:jc w:val="both"/>
        <w:rPr>
          <w:rFonts w:cs="Arial"/>
          <w:iCs/>
          <w:color w:val="000000"/>
          <w:szCs w:val="20"/>
          <w:lang w:val="sl-SI" w:eastAsia="sl-SI"/>
        </w:rPr>
      </w:pPr>
      <w:r w:rsidRPr="00DA316A">
        <w:rPr>
          <w:rFonts w:cs="Arial"/>
          <w:iCs/>
          <w:color w:val="000000"/>
          <w:szCs w:val="20"/>
          <w:lang w:val="sl-SI" w:eastAsia="sl-SI"/>
        </w:rPr>
        <w:t>V letu 202</w:t>
      </w:r>
      <w:r w:rsidR="003B36EF">
        <w:rPr>
          <w:rFonts w:cs="Arial"/>
          <w:iCs/>
          <w:color w:val="000000"/>
          <w:szCs w:val="20"/>
          <w:lang w:val="sl-SI" w:eastAsia="sl-SI"/>
        </w:rPr>
        <w:t>5</w:t>
      </w:r>
      <w:r w:rsidRPr="00DA316A">
        <w:rPr>
          <w:rFonts w:cs="Arial"/>
          <w:iCs/>
          <w:color w:val="000000"/>
          <w:szCs w:val="20"/>
          <w:lang w:val="sl-SI" w:eastAsia="sl-SI"/>
        </w:rPr>
        <w:t xml:space="preserve"> je bilo vodenih </w:t>
      </w:r>
      <w:r w:rsidR="003B36EF">
        <w:rPr>
          <w:rFonts w:cs="Arial"/>
          <w:iCs/>
          <w:color w:val="000000"/>
          <w:szCs w:val="20"/>
          <w:lang w:val="sl-SI" w:eastAsia="sl-SI"/>
        </w:rPr>
        <w:t>5</w:t>
      </w:r>
      <w:r w:rsidRPr="00DA316A">
        <w:rPr>
          <w:rFonts w:cs="Arial"/>
          <w:iCs/>
          <w:color w:val="000000"/>
          <w:szCs w:val="20"/>
          <w:lang w:val="sl-SI" w:eastAsia="sl-SI"/>
        </w:rPr>
        <w:t xml:space="preserve"> (</w:t>
      </w:r>
      <w:r w:rsidR="003B36EF">
        <w:rPr>
          <w:rFonts w:cs="Arial"/>
          <w:iCs/>
          <w:color w:val="000000"/>
          <w:szCs w:val="20"/>
          <w:lang w:val="sl-SI" w:eastAsia="sl-SI"/>
        </w:rPr>
        <w:t>5</w:t>
      </w:r>
      <w:r w:rsidRPr="00DA316A">
        <w:rPr>
          <w:rFonts w:cs="Arial"/>
          <w:iCs/>
          <w:color w:val="000000"/>
          <w:szCs w:val="20"/>
          <w:lang w:val="sl-SI" w:eastAsia="sl-SI"/>
        </w:rPr>
        <w:t>) disciplinskih postopkov zoper policiste. Izrečen</w:t>
      </w:r>
      <w:r w:rsidR="003B36EF">
        <w:rPr>
          <w:rFonts w:cs="Arial"/>
          <w:iCs/>
          <w:color w:val="000000"/>
          <w:szCs w:val="20"/>
          <w:lang w:val="sl-SI" w:eastAsia="sl-SI"/>
        </w:rPr>
        <w:t>a</w:t>
      </w:r>
      <w:r w:rsidRPr="00DA316A">
        <w:rPr>
          <w:rFonts w:cs="Arial"/>
          <w:iCs/>
          <w:color w:val="000000"/>
          <w:szCs w:val="20"/>
          <w:lang w:val="sl-SI" w:eastAsia="sl-SI"/>
        </w:rPr>
        <w:t xml:space="preserve"> s</w:t>
      </w:r>
      <w:r w:rsidR="003B36EF">
        <w:rPr>
          <w:rFonts w:cs="Arial"/>
          <w:iCs/>
          <w:color w:val="000000"/>
          <w:szCs w:val="20"/>
          <w:lang w:val="sl-SI" w:eastAsia="sl-SI"/>
        </w:rPr>
        <w:t>o</w:t>
      </w:r>
      <w:r w:rsidRPr="00DA316A">
        <w:rPr>
          <w:rFonts w:cs="Arial"/>
          <w:iCs/>
          <w:color w:val="000000"/>
          <w:szCs w:val="20"/>
          <w:lang w:val="sl-SI" w:eastAsia="sl-SI"/>
        </w:rPr>
        <w:t xml:space="preserve"> bil</w:t>
      </w:r>
      <w:r w:rsidR="003B36EF">
        <w:rPr>
          <w:rFonts w:cs="Arial"/>
          <w:iCs/>
          <w:color w:val="000000"/>
          <w:szCs w:val="20"/>
          <w:lang w:val="sl-SI" w:eastAsia="sl-SI"/>
        </w:rPr>
        <w:t>a</w:t>
      </w:r>
      <w:r w:rsidRPr="00DA316A">
        <w:rPr>
          <w:rFonts w:cs="Arial"/>
          <w:iCs/>
          <w:color w:val="000000"/>
          <w:szCs w:val="20"/>
          <w:lang w:val="sl-SI" w:eastAsia="sl-SI"/>
        </w:rPr>
        <w:t xml:space="preserve"> </w:t>
      </w:r>
      <w:r w:rsidR="003B36EF">
        <w:rPr>
          <w:rFonts w:cs="Arial"/>
          <w:iCs/>
          <w:color w:val="000000"/>
          <w:szCs w:val="20"/>
          <w:lang w:val="sl-SI" w:eastAsia="sl-SI"/>
        </w:rPr>
        <w:t>3</w:t>
      </w:r>
      <w:r w:rsidRPr="00DA316A">
        <w:rPr>
          <w:rFonts w:cs="Arial"/>
          <w:iCs/>
          <w:color w:val="000000"/>
          <w:szCs w:val="20"/>
          <w:lang w:val="sl-SI" w:eastAsia="sl-SI"/>
        </w:rPr>
        <w:t xml:space="preserve"> (2) opozoril</w:t>
      </w:r>
      <w:r w:rsidR="003B36EF">
        <w:rPr>
          <w:rFonts w:cs="Arial"/>
          <w:iCs/>
          <w:color w:val="000000"/>
          <w:szCs w:val="20"/>
          <w:lang w:val="sl-SI" w:eastAsia="sl-SI"/>
        </w:rPr>
        <w:t>a</w:t>
      </w:r>
      <w:r w:rsidRPr="00DA316A">
        <w:rPr>
          <w:rFonts w:cs="Arial"/>
          <w:iCs/>
          <w:color w:val="000000"/>
          <w:szCs w:val="20"/>
          <w:lang w:val="sl-SI" w:eastAsia="sl-SI"/>
        </w:rPr>
        <w:t xml:space="preserve"> pred redno odpovedjo pogodbe o zaposlitvi in </w:t>
      </w:r>
      <w:r w:rsidR="003B36EF">
        <w:rPr>
          <w:rFonts w:cs="Arial"/>
          <w:iCs/>
          <w:color w:val="000000"/>
          <w:szCs w:val="20"/>
          <w:lang w:val="sl-SI" w:eastAsia="sl-SI"/>
        </w:rPr>
        <w:t>0</w:t>
      </w:r>
      <w:r w:rsidRPr="00DA316A">
        <w:rPr>
          <w:rFonts w:cs="Arial"/>
          <w:iCs/>
          <w:color w:val="000000"/>
          <w:szCs w:val="20"/>
          <w:lang w:val="sl-SI" w:eastAsia="sl-SI"/>
        </w:rPr>
        <w:t xml:space="preserve"> (2) izredni</w:t>
      </w:r>
      <w:r w:rsidR="003B36EF">
        <w:rPr>
          <w:rFonts w:cs="Arial"/>
          <w:iCs/>
          <w:color w:val="000000"/>
          <w:szCs w:val="20"/>
          <w:lang w:val="sl-SI" w:eastAsia="sl-SI"/>
        </w:rPr>
        <w:t>h</w:t>
      </w:r>
      <w:r w:rsidRPr="00DA316A">
        <w:rPr>
          <w:rFonts w:cs="Arial"/>
          <w:iCs/>
          <w:color w:val="000000"/>
          <w:szCs w:val="20"/>
          <w:lang w:val="sl-SI" w:eastAsia="sl-SI"/>
        </w:rPr>
        <w:t xml:space="preserve"> odpovedi pogodbe o zaposlitvi.</w:t>
      </w:r>
    </w:p>
    <w:p w:rsidR="0081772F" w:rsidRDefault="0081772F" w:rsidP="00DA316A">
      <w:pPr>
        <w:autoSpaceDE w:val="0"/>
        <w:autoSpaceDN w:val="0"/>
        <w:adjustRightInd w:val="0"/>
        <w:jc w:val="both"/>
        <w:rPr>
          <w:rFonts w:cs="Arial"/>
          <w:color w:val="000000"/>
          <w:szCs w:val="20"/>
          <w:lang w:val="sl-SI" w:eastAsia="sl-SI"/>
        </w:rPr>
      </w:pPr>
    </w:p>
    <w:p w:rsidR="0081772F" w:rsidRPr="00DA316A" w:rsidRDefault="0081772F" w:rsidP="00DA316A">
      <w:pPr>
        <w:autoSpaceDE w:val="0"/>
        <w:autoSpaceDN w:val="0"/>
        <w:adjustRightInd w:val="0"/>
        <w:jc w:val="both"/>
        <w:rPr>
          <w:rFonts w:cs="Arial"/>
          <w:color w:val="000000"/>
          <w:szCs w:val="20"/>
          <w:lang w:val="sl-SI" w:eastAsia="sl-SI"/>
        </w:rPr>
      </w:pPr>
    </w:p>
    <w:p w:rsidR="00E878BE" w:rsidRPr="00ED531A" w:rsidRDefault="00E878BE" w:rsidP="00DA316A">
      <w:pPr>
        <w:pStyle w:val="Naslov3"/>
        <w:jc w:val="both"/>
        <w:rPr>
          <w:sz w:val="20"/>
          <w:szCs w:val="20"/>
          <w:lang w:val="sl-SI"/>
        </w:rPr>
      </w:pPr>
      <w:bookmarkStart w:id="19" w:name="_Toc226098413"/>
      <w:r w:rsidRPr="00ED531A">
        <w:rPr>
          <w:sz w:val="20"/>
          <w:szCs w:val="20"/>
          <w:lang w:val="sl-SI"/>
        </w:rPr>
        <w:lastRenderedPageBreak/>
        <w:t>2.2.9</w:t>
      </w:r>
      <w:r w:rsidRPr="00ED531A">
        <w:rPr>
          <w:sz w:val="20"/>
          <w:szCs w:val="20"/>
          <w:lang w:val="sl-SI"/>
        </w:rPr>
        <w:tab/>
        <w:t>Informacijska in telekomunikacijska dejavnost</w:t>
      </w:r>
      <w:bookmarkEnd w:id="19"/>
    </w:p>
    <w:p w:rsidR="0081772F" w:rsidRDefault="0081772F" w:rsidP="00134A0C">
      <w:pPr>
        <w:pStyle w:val="Vsebinatabele"/>
        <w:spacing w:line="260" w:lineRule="exact"/>
        <w:jc w:val="both"/>
        <w:rPr>
          <w:rFonts w:cs="Arial"/>
          <w:sz w:val="20"/>
          <w:lang w:eastAsia="sl-SI"/>
        </w:rPr>
      </w:pPr>
    </w:p>
    <w:p w:rsidR="00A23742" w:rsidRDefault="00A23742" w:rsidP="00134A0C">
      <w:pPr>
        <w:pStyle w:val="Vsebinatabele"/>
        <w:spacing w:line="260" w:lineRule="exact"/>
        <w:jc w:val="both"/>
        <w:rPr>
          <w:rFonts w:cs="Arial"/>
          <w:sz w:val="20"/>
          <w:lang w:eastAsia="sl-SI"/>
        </w:rPr>
      </w:pPr>
      <w:r w:rsidRPr="00A23742">
        <w:rPr>
          <w:rFonts w:cs="Arial"/>
          <w:sz w:val="20"/>
          <w:lang w:eastAsia="sl-SI"/>
        </w:rPr>
        <w:t>Na področju informacijskega sistema policije smo največ pozornosti namenili zagotavljanju nemotenega delovanja sistemov in opreme, zagotavljanju razpoložljivosti servisov in prilagajanju aplikativne podpore potrebam delovnih procesov. Izvedli smo številne nadgradnje, prilagoditve in inštalacije programske in strojne opreme, zagotavljali redno administriranje uporabnikov in izvajali druge tovrstne aktivnosti. V letu 2025 smo na PPOP Koper</w:t>
      </w:r>
      <w:r w:rsidR="009334C7">
        <w:rPr>
          <w:rFonts w:cs="Arial"/>
          <w:sz w:val="20"/>
          <w:lang w:eastAsia="sl-SI"/>
        </w:rPr>
        <w:t xml:space="preserve"> smo</w:t>
      </w:r>
      <w:r w:rsidRPr="00A23742">
        <w:rPr>
          <w:rFonts w:cs="Arial"/>
          <w:sz w:val="20"/>
          <w:lang w:eastAsia="sl-SI"/>
        </w:rPr>
        <w:t xml:space="preserve"> zamenjali </w:t>
      </w:r>
      <w:r w:rsidR="009334C7">
        <w:rPr>
          <w:rFonts w:cs="Arial"/>
          <w:sz w:val="20"/>
          <w:lang w:eastAsia="sl-SI"/>
        </w:rPr>
        <w:t>računalniško opremo</w:t>
      </w:r>
      <w:r w:rsidRPr="00A23742">
        <w:rPr>
          <w:rFonts w:cs="Arial"/>
          <w:sz w:val="20"/>
          <w:lang w:eastAsia="sl-SI"/>
        </w:rPr>
        <w:t xml:space="preserve">. </w:t>
      </w:r>
    </w:p>
    <w:p w:rsidR="009334C7" w:rsidRPr="00A23742" w:rsidRDefault="009334C7" w:rsidP="00134A0C">
      <w:pPr>
        <w:pStyle w:val="Vsebinatabele"/>
        <w:spacing w:line="260" w:lineRule="exact"/>
        <w:jc w:val="both"/>
        <w:rPr>
          <w:rFonts w:cs="Arial"/>
          <w:sz w:val="20"/>
          <w:lang w:eastAsia="sl-SI"/>
        </w:rPr>
      </w:pPr>
    </w:p>
    <w:p w:rsidR="00142B30" w:rsidRDefault="00A23742" w:rsidP="00DA316A">
      <w:pPr>
        <w:pStyle w:val="Vsebinatabele"/>
        <w:suppressLineNumbers w:val="0"/>
        <w:suppressAutoHyphens w:val="0"/>
        <w:spacing w:line="260" w:lineRule="exact"/>
        <w:jc w:val="both"/>
        <w:rPr>
          <w:rFonts w:cs="Arial"/>
          <w:sz w:val="20"/>
          <w:lang w:eastAsia="sl-SI"/>
        </w:rPr>
      </w:pPr>
      <w:r w:rsidRPr="00A23742">
        <w:rPr>
          <w:rFonts w:cs="Arial"/>
          <w:sz w:val="20"/>
          <w:lang w:eastAsia="sl-SI"/>
        </w:rPr>
        <w:t xml:space="preserve">Na področju telekomunikacij smo izvajali potrebno konfiguriranje, optimiziranje in nadgradnjo fiksnega govornega omrežja. Iz področju tehničnega varovanja in video nadzornih sistemov smo izvajali vzdrževanje in servise. </w:t>
      </w:r>
    </w:p>
    <w:p w:rsidR="0081772F" w:rsidRPr="00DA316A" w:rsidRDefault="0081772F" w:rsidP="00DA316A">
      <w:pPr>
        <w:pStyle w:val="Vsebinatabele"/>
        <w:suppressLineNumbers w:val="0"/>
        <w:suppressAutoHyphens w:val="0"/>
        <w:spacing w:line="260" w:lineRule="exact"/>
        <w:jc w:val="both"/>
        <w:rPr>
          <w:rFonts w:cs="Arial"/>
          <w:sz w:val="20"/>
          <w:lang w:eastAsia="sl-SI"/>
        </w:rPr>
      </w:pPr>
    </w:p>
    <w:p w:rsidR="00E878BE" w:rsidRPr="00543711" w:rsidRDefault="00E878BE" w:rsidP="00DA316A">
      <w:pPr>
        <w:pStyle w:val="Naslov3"/>
        <w:jc w:val="both"/>
        <w:rPr>
          <w:sz w:val="20"/>
          <w:szCs w:val="20"/>
          <w:lang w:val="sl-SI"/>
        </w:rPr>
      </w:pPr>
      <w:bookmarkStart w:id="20" w:name="_Toc226098414"/>
      <w:r w:rsidRPr="00543711">
        <w:rPr>
          <w:sz w:val="20"/>
          <w:szCs w:val="20"/>
          <w:lang w:val="sl-SI"/>
        </w:rPr>
        <w:t>2.2.10</w:t>
      </w:r>
      <w:r w:rsidRPr="00543711">
        <w:rPr>
          <w:sz w:val="20"/>
          <w:szCs w:val="20"/>
          <w:lang w:val="sl-SI"/>
        </w:rPr>
        <w:tab/>
        <w:t>Kad</w:t>
      </w:r>
      <w:r w:rsidR="008573CB" w:rsidRPr="00543711">
        <w:rPr>
          <w:sz w:val="20"/>
          <w:szCs w:val="20"/>
          <w:lang w:val="sl-SI"/>
        </w:rPr>
        <w:t>rovske in organizacijske zadeve</w:t>
      </w:r>
      <w:bookmarkEnd w:id="20"/>
    </w:p>
    <w:p w:rsidR="0081772F" w:rsidRDefault="0081772F" w:rsidP="00543711">
      <w:pPr>
        <w:autoSpaceDE w:val="0"/>
        <w:autoSpaceDN w:val="0"/>
        <w:adjustRightInd w:val="0"/>
        <w:jc w:val="both"/>
        <w:rPr>
          <w:rFonts w:cs="Arial"/>
          <w:szCs w:val="20"/>
          <w:lang w:val="sl-SI"/>
        </w:rPr>
      </w:pPr>
    </w:p>
    <w:p w:rsidR="00543711" w:rsidRPr="00543711" w:rsidRDefault="00543711" w:rsidP="00543711">
      <w:pPr>
        <w:autoSpaceDE w:val="0"/>
        <w:autoSpaceDN w:val="0"/>
        <w:adjustRightInd w:val="0"/>
        <w:jc w:val="both"/>
        <w:rPr>
          <w:rFonts w:cs="Arial"/>
          <w:szCs w:val="20"/>
          <w:lang w:val="sl-SI"/>
        </w:rPr>
      </w:pPr>
      <w:r w:rsidRPr="00543711">
        <w:rPr>
          <w:rFonts w:cs="Arial"/>
          <w:szCs w:val="20"/>
          <w:lang w:val="sl-SI"/>
        </w:rPr>
        <w:t xml:space="preserve">PU Koper ima sistemiziranih 1132 (1128)  delovnih mest, od tega 987 (983) uradniških delovnih mest, od katerih je 857 (853) uniformiranih in 130 (130) neuniformiranih policistov ter 145 (145) strokovno tehničnih delovnih mest. Zasedenih delovnih mest je 705 (714), od teh  583 (601) uradniških delovnih mest, od katerih je 482 (501) uniformiranih policistov in 101 (100) neuniformiranih policistov ter 122 (113) delovnih mest brez statusa policista. Zasedenost je znašala 62,3 % (63,3 %). Kadrovski razrez za PU Koper je dovoljeval  800 (800) zaposlitev. </w:t>
      </w:r>
    </w:p>
    <w:p w:rsidR="00543711" w:rsidRPr="00543711" w:rsidRDefault="00543711" w:rsidP="00543711">
      <w:pPr>
        <w:autoSpaceDE w:val="0"/>
        <w:autoSpaceDN w:val="0"/>
        <w:adjustRightInd w:val="0"/>
        <w:jc w:val="both"/>
        <w:rPr>
          <w:rFonts w:cs="Arial"/>
          <w:szCs w:val="20"/>
          <w:lang w:val="sl-SI"/>
        </w:rPr>
      </w:pPr>
    </w:p>
    <w:p w:rsidR="00543711" w:rsidRPr="00543711" w:rsidRDefault="00543711" w:rsidP="00543711">
      <w:pPr>
        <w:autoSpaceDE w:val="0"/>
        <w:autoSpaceDN w:val="0"/>
        <w:adjustRightInd w:val="0"/>
        <w:jc w:val="both"/>
        <w:rPr>
          <w:rFonts w:cs="Arial"/>
          <w:szCs w:val="20"/>
          <w:lang w:val="sl-SI"/>
        </w:rPr>
      </w:pPr>
      <w:r w:rsidRPr="00543711">
        <w:rPr>
          <w:rFonts w:cs="Arial"/>
          <w:szCs w:val="20"/>
          <w:lang w:val="sl-SI"/>
        </w:rPr>
        <w:t>Novo zaposlenih je bilo 24 (30) javnih uslužbencev, od tega 13 (21) policistov in 11 (9) strokovno tehničnih javnih uslužbencev. V skupini policistov je bilo zaposlenih 6 višjih policistov 9. generacije kandidatov za policiste VPŠ, 1 višji policist  8. generacije kandidatov za policiste VPŠ, 1 vrnitev višjega policista nazaj na delo po izteku mirovanja pravic in obveznosti iz delovnega razmerja, 2 kriminalistična inšpektorja SKP – pripravnika, 2 kriminalistična inšpektorja specialista SKP, 1 samostojni policijski inšpektor – psiholog. Med strokovno tehničnimi javnimi uslužbenci je bil zaposlen 1 varnostni inženir VII/2-II, 4 administratorji V, 1 čistilka I, 3 hišniki V in  2 kuharja IV. Poleg novih zaposlitev je bil iz drugih enot policije na PU Koper premeščen 1 (1) policist, in sicer na delovno mesto policijskega svetnika – pomočnika direktorja. Skupaj beležimo 25 (31) prihodov.</w:t>
      </w:r>
    </w:p>
    <w:p w:rsidR="00543711" w:rsidRPr="00543711" w:rsidRDefault="00543711" w:rsidP="00543711">
      <w:pPr>
        <w:autoSpaceDE w:val="0"/>
        <w:autoSpaceDN w:val="0"/>
        <w:adjustRightInd w:val="0"/>
        <w:jc w:val="both"/>
        <w:rPr>
          <w:rFonts w:cs="Arial"/>
          <w:szCs w:val="20"/>
          <w:lang w:val="sl-SI"/>
        </w:rPr>
      </w:pPr>
    </w:p>
    <w:p w:rsidR="00543711" w:rsidRPr="00543711" w:rsidRDefault="00543711" w:rsidP="00543711">
      <w:pPr>
        <w:autoSpaceDE w:val="0"/>
        <w:autoSpaceDN w:val="0"/>
        <w:adjustRightInd w:val="0"/>
        <w:jc w:val="both"/>
        <w:rPr>
          <w:rFonts w:cs="Arial"/>
          <w:szCs w:val="20"/>
          <w:lang w:val="sl-SI"/>
        </w:rPr>
      </w:pPr>
      <w:r w:rsidRPr="00543711">
        <w:rPr>
          <w:rFonts w:cs="Arial"/>
          <w:szCs w:val="20"/>
          <w:lang w:val="sl-SI"/>
        </w:rPr>
        <w:t>Delovno razmerje je prenehalo 25 (66) javnim uslužbencem, od tega 23 (53)</w:t>
      </w:r>
      <w:r>
        <w:rPr>
          <w:rFonts w:cs="Arial"/>
          <w:szCs w:val="20"/>
          <w:lang w:val="sl-SI"/>
        </w:rPr>
        <w:t xml:space="preserve"> </w:t>
      </w:r>
      <w:r w:rsidRPr="00543711">
        <w:rPr>
          <w:rFonts w:cs="Arial"/>
          <w:szCs w:val="20"/>
          <w:lang w:val="sl-SI"/>
        </w:rPr>
        <w:t>policistom. Beležimo 4 (33) upokojitve policistov in 0 (9) upokojitve strokovno tehničnih uslužbencev, 3 (1) premestitve policistov v drug državni organ, 0</w:t>
      </w:r>
      <w:r>
        <w:rPr>
          <w:rFonts w:cs="Arial"/>
          <w:szCs w:val="20"/>
          <w:lang w:val="sl-SI"/>
        </w:rPr>
        <w:t xml:space="preserve"> (</w:t>
      </w:r>
      <w:r w:rsidRPr="00543711">
        <w:rPr>
          <w:rFonts w:cs="Arial"/>
          <w:szCs w:val="20"/>
          <w:lang w:val="sl-SI"/>
        </w:rPr>
        <w:t xml:space="preserve">3) izredne odpovedi policistom, 15 (16) sporazumnih odpovedi policistov in 0 (3) sporazumne odpovedi strokovno tehničnih uslužbencev, 1 (0) izteka pogodbe o zaposlitvi za določen čas strokovno tehničnega javnega uslužbenca, 1 (0) policista in 1 (1) strokovno tehničnega javnega uslužbenca zaradi mirovanja pravic in obveznosti iz delovnega razmerja.  </w:t>
      </w:r>
    </w:p>
    <w:p w:rsidR="00543711" w:rsidRPr="00543711" w:rsidRDefault="00543711" w:rsidP="00543711">
      <w:pPr>
        <w:autoSpaceDE w:val="0"/>
        <w:autoSpaceDN w:val="0"/>
        <w:adjustRightInd w:val="0"/>
        <w:jc w:val="both"/>
        <w:rPr>
          <w:rFonts w:cs="Arial"/>
          <w:szCs w:val="20"/>
          <w:lang w:val="sl-SI"/>
        </w:rPr>
      </w:pPr>
    </w:p>
    <w:p w:rsidR="00543711" w:rsidRPr="00543711" w:rsidRDefault="00543711" w:rsidP="00543711">
      <w:pPr>
        <w:autoSpaceDE w:val="0"/>
        <w:autoSpaceDN w:val="0"/>
        <w:adjustRightInd w:val="0"/>
        <w:jc w:val="both"/>
        <w:rPr>
          <w:rFonts w:cs="Arial"/>
          <w:szCs w:val="20"/>
          <w:lang w:val="sl-SI"/>
        </w:rPr>
      </w:pPr>
      <w:r w:rsidRPr="00543711">
        <w:rPr>
          <w:rFonts w:cs="Arial"/>
          <w:szCs w:val="20"/>
          <w:lang w:val="sl-SI"/>
        </w:rPr>
        <w:t>Poleg zgoraj naštetih prenehanj je bilo realiziranih še 8 (15) premestitev policistov in 1 (0) premestitve strokovno tehničnega javnega uslužbenca izven PU Koper oz. v druge enote policije, od teh so bili 4 policisti in 1 strokovno tehnični javni uslužbenci premeščeni v UKP, 1 policist v UUP CT, 1 policist v UVZ, 1 policist na PU Maribor in 1 policist  zaradi invalidnosti na  strokovno tehnično delovno mesto PU Novo mesto.  Skupaj beležimo 34 (81) odhodov.</w:t>
      </w:r>
    </w:p>
    <w:p w:rsidR="00543711" w:rsidRPr="00543711" w:rsidRDefault="00543711" w:rsidP="00543711">
      <w:pPr>
        <w:autoSpaceDE w:val="0"/>
        <w:autoSpaceDN w:val="0"/>
        <w:adjustRightInd w:val="0"/>
        <w:jc w:val="both"/>
        <w:rPr>
          <w:rFonts w:cs="Arial"/>
          <w:szCs w:val="20"/>
          <w:lang w:val="sl-SI"/>
        </w:rPr>
      </w:pPr>
    </w:p>
    <w:p w:rsidR="00543711" w:rsidRPr="00543711" w:rsidRDefault="00543711" w:rsidP="00543711">
      <w:pPr>
        <w:autoSpaceDE w:val="0"/>
        <w:autoSpaceDN w:val="0"/>
        <w:adjustRightInd w:val="0"/>
        <w:jc w:val="both"/>
        <w:rPr>
          <w:rFonts w:cs="Arial"/>
          <w:szCs w:val="20"/>
          <w:lang w:val="sl-SI"/>
        </w:rPr>
      </w:pPr>
      <w:r w:rsidRPr="00543711">
        <w:rPr>
          <w:rFonts w:cs="Arial"/>
          <w:szCs w:val="20"/>
          <w:lang w:val="sl-SI"/>
        </w:rPr>
        <w:t xml:space="preserve">Začasno so v tujino napoteni  4 višji  policisti in 1 kriminalistični inšpektor specialista SKP, ki so zajeti v zasedbi delovnih mest. </w:t>
      </w:r>
    </w:p>
    <w:p w:rsidR="00543711" w:rsidRPr="00543711" w:rsidRDefault="00543711" w:rsidP="00543711">
      <w:pPr>
        <w:autoSpaceDE w:val="0"/>
        <w:autoSpaceDN w:val="0"/>
        <w:adjustRightInd w:val="0"/>
        <w:jc w:val="both"/>
        <w:rPr>
          <w:rFonts w:cs="Arial"/>
          <w:szCs w:val="20"/>
          <w:lang w:val="sl-SI"/>
        </w:rPr>
      </w:pPr>
    </w:p>
    <w:p w:rsidR="00543711" w:rsidRPr="00543711" w:rsidRDefault="00543711" w:rsidP="00543711">
      <w:pPr>
        <w:autoSpaceDE w:val="0"/>
        <w:autoSpaceDN w:val="0"/>
        <w:adjustRightInd w:val="0"/>
        <w:jc w:val="both"/>
        <w:rPr>
          <w:rFonts w:cs="Arial"/>
          <w:szCs w:val="20"/>
          <w:lang w:val="sl-SI"/>
        </w:rPr>
      </w:pPr>
      <w:r w:rsidRPr="00543711">
        <w:rPr>
          <w:rFonts w:cs="Arial"/>
          <w:szCs w:val="20"/>
          <w:lang w:val="sl-SI"/>
        </w:rPr>
        <w:lastRenderedPageBreak/>
        <w:t xml:space="preserve">Na Zavod za pokojninsko in invalidsko zavarovanje Slovenije je bilo s strani osebnih zdravnikov vloženih 20 (15) predlogov za uveljavljanje pravic iz invalidskega zavarovanja, 4 (3) postopki so bili sproženi s strani zavoda zaradi kontrolnih pregledov in 2 (2) postopka s strani PU zaradi dopolnilnega izvedenskega mnenja pred premestitvijo invalida na drugo delovno mesto: 10 (3) javnim uslužbencem je bila priznana III. kategorija invalidnosti in pravica do premestitve ali dela na istem delovnem mestu z omejitvami, 4 (3) je bila invalidnost potrjena, 8 (5) invalidnost ni bila priznana, v 2 (5) primerih postopek še ni zaključen in v 2 (2) primerih je bilo izdano pozitivno izvedensko mnenje glede premestitve. </w:t>
      </w:r>
    </w:p>
    <w:p w:rsidR="00543711" w:rsidRPr="00543711" w:rsidRDefault="00543711" w:rsidP="00543711">
      <w:pPr>
        <w:autoSpaceDE w:val="0"/>
        <w:autoSpaceDN w:val="0"/>
        <w:adjustRightInd w:val="0"/>
        <w:jc w:val="both"/>
        <w:rPr>
          <w:rFonts w:cs="Arial"/>
          <w:szCs w:val="20"/>
          <w:lang w:val="sl-SI"/>
        </w:rPr>
      </w:pPr>
    </w:p>
    <w:p w:rsidR="00543711" w:rsidRPr="00543711" w:rsidRDefault="00543711" w:rsidP="00543711">
      <w:pPr>
        <w:autoSpaceDE w:val="0"/>
        <w:autoSpaceDN w:val="0"/>
        <w:adjustRightInd w:val="0"/>
        <w:jc w:val="both"/>
        <w:rPr>
          <w:rFonts w:cs="Arial"/>
          <w:szCs w:val="20"/>
          <w:lang w:val="sl-SI"/>
        </w:rPr>
      </w:pPr>
      <w:r w:rsidRPr="00543711">
        <w:rPr>
          <w:rFonts w:cs="Arial"/>
          <w:szCs w:val="20"/>
          <w:lang w:val="sl-SI"/>
        </w:rPr>
        <w:t xml:space="preserve">Pri delu se je poškodovalo 21 (17) javnih uslužbencev. V 7 (4) primerih je do poškodbe prišlo pri usposabljanju, 6 (5) primerov zaradi zdrsa/padca, 6 (3) zaradi uporabe prisilnih sredstev oz. pri teku za osumljencem in v ostalih 2 (5) primerih zaradi drugih vzrokov. </w:t>
      </w:r>
    </w:p>
    <w:p w:rsidR="00543711" w:rsidRPr="00543711" w:rsidRDefault="00543711" w:rsidP="00543711">
      <w:pPr>
        <w:autoSpaceDE w:val="0"/>
        <w:autoSpaceDN w:val="0"/>
        <w:adjustRightInd w:val="0"/>
        <w:jc w:val="both"/>
        <w:rPr>
          <w:rFonts w:cs="Arial"/>
          <w:szCs w:val="20"/>
          <w:lang w:val="sl-SI"/>
        </w:rPr>
      </w:pPr>
    </w:p>
    <w:p w:rsidR="00543711" w:rsidRDefault="00543711" w:rsidP="00543711">
      <w:pPr>
        <w:autoSpaceDE w:val="0"/>
        <w:autoSpaceDN w:val="0"/>
        <w:adjustRightInd w:val="0"/>
        <w:jc w:val="both"/>
        <w:rPr>
          <w:rFonts w:cs="Arial"/>
          <w:szCs w:val="20"/>
          <w:lang w:val="sl-SI"/>
        </w:rPr>
      </w:pPr>
      <w:r w:rsidRPr="00543711">
        <w:rPr>
          <w:rFonts w:cs="Arial"/>
          <w:szCs w:val="20"/>
          <w:lang w:val="sl-SI"/>
        </w:rPr>
        <w:t>V sodelovanju s Službo za varnost in zdravje pri delu, UOK, je bilo izpeljano terensko cepljenje proti klopnemu meningoencefalitisu, hepatitisu in tifusu. Prav tako je bilo v sodelovanju z omenjeno službo izvedenih 53 (49) drugih usmerjenih preventivnih zdravstvenih pregledov. Poleg tega je bilo 259 (198) javnih uslužbencev napotenih na usmerjeni obdobni preventivni zdravstveni pregled k zunanjemu izvajalcu.</w:t>
      </w:r>
    </w:p>
    <w:p w:rsidR="00142B30" w:rsidRDefault="00142B30" w:rsidP="00DA316A">
      <w:pPr>
        <w:pStyle w:val="Besedilo"/>
        <w:spacing w:after="0"/>
        <w:jc w:val="both"/>
        <w:rPr>
          <w:rFonts w:cs="Arial"/>
          <w:szCs w:val="20"/>
        </w:rPr>
      </w:pPr>
    </w:p>
    <w:p w:rsidR="0081772F" w:rsidRPr="00DA316A" w:rsidRDefault="0081772F" w:rsidP="00DA316A">
      <w:pPr>
        <w:pStyle w:val="Besedilo"/>
        <w:spacing w:after="0"/>
        <w:jc w:val="both"/>
        <w:rPr>
          <w:rFonts w:cs="Arial"/>
          <w:szCs w:val="20"/>
        </w:rPr>
      </w:pPr>
    </w:p>
    <w:p w:rsidR="00E878BE" w:rsidRPr="00422817" w:rsidRDefault="00E878BE" w:rsidP="00DA316A">
      <w:pPr>
        <w:pStyle w:val="Naslov3"/>
        <w:jc w:val="both"/>
        <w:rPr>
          <w:sz w:val="20"/>
          <w:szCs w:val="20"/>
          <w:lang w:val="sl-SI"/>
        </w:rPr>
      </w:pPr>
      <w:bookmarkStart w:id="21" w:name="_Toc226098415"/>
      <w:r w:rsidRPr="00422817">
        <w:rPr>
          <w:sz w:val="20"/>
          <w:szCs w:val="20"/>
          <w:lang w:val="sl-SI"/>
        </w:rPr>
        <w:t>2.2.11</w:t>
      </w:r>
      <w:r w:rsidRPr="00422817">
        <w:rPr>
          <w:sz w:val="20"/>
          <w:szCs w:val="20"/>
          <w:lang w:val="sl-SI"/>
        </w:rPr>
        <w:tab/>
        <w:t>Izobraževanje izpopolnjevanje in usposabljanje</w:t>
      </w:r>
      <w:bookmarkEnd w:id="21"/>
      <w:r w:rsidRPr="00422817">
        <w:rPr>
          <w:sz w:val="20"/>
          <w:szCs w:val="20"/>
          <w:lang w:val="sl-SI"/>
        </w:rPr>
        <w:t xml:space="preserve"> </w:t>
      </w:r>
    </w:p>
    <w:p w:rsidR="0081772F" w:rsidRDefault="0081772F" w:rsidP="00DA316A">
      <w:pPr>
        <w:pStyle w:val="Besedilo"/>
        <w:spacing w:after="0"/>
        <w:jc w:val="both"/>
        <w:rPr>
          <w:rFonts w:cs="Arial"/>
          <w:szCs w:val="20"/>
        </w:rPr>
      </w:pPr>
    </w:p>
    <w:p w:rsidR="00422817" w:rsidRDefault="00422817" w:rsidP="00422817">
      <w:pPr>
        <w:pStyle w:val="Besedilo"/>
        <w:spacing w:after="0"/>
        <w:jc w:val="both"/>
        <w:rPr>
          <w:rFonts w:cs="Arial"/>
          <w:szCs w:val="20"/>
        </w:rPr>
      </w:pPr>
      <w:r w:rsidRPr="00422817">
        <w:rPr>
          <w:rFonts w:cs="Arial"/>
          <w:szCs w:val="20"/>
        </w:rPr>
        <w:t>Usposabljanja so v letu 2025 potekala skladno z Načrtom izpopolnjevanj in usposabljanj v Policiji za leto 2025. Zaposleni so se udeleževali vseh skupnih oblik usposabljanj, ki jih je organizirala Policijska akademija.</w:t>
      </w:r>
    </w:p>
    <w:p w:rsidR="00422817" w:rsidRDefault="00422817" w:rsidP="00422817">
      <w:pPr>
        <w:pStyle w:val="Besedilo"/>
        <w:spacing w:after="0"/>
        <w:jc w:val="both"/>
        <w:rPr>
          <w:rFonts w:cs="Arial"/>
          <w:szCs w:val="20"/>
        </w:rPr>
      </w:pPr>
      <w:r w:rsidRPr="00422817">
        <w:rPr>
          <w:rFonts w:cs="Arial"/>
          <w:szCs w:val="20"/>
        </w:rPr>
        <w:t xml:space="preserve"> </w:t>
      </w:r>
    </w:p>
    <w:p w:rsidR="00422817" w:rsidRPr="00422817" w:rsidRDefault="00422817" w:rsidP="00422817">
      <w:pPr>
        <w:pStyle w:val="Besedilo"/>
        <w:spacing w:after="0"/>
        <w:jc w:val="both"/>
        <w:rPr>
          <w:rFonts w:cs="Arial"/>
          <w:szCs w:val="20"/>
        </w:rPr>
      </w:pPr>
      <w:r w:rsidRPr="00422817">
        <w:rPr>
          <w:rFonts w:cs="Arial"/>
          <w:szCs w:val="20"/>
        </w:rPr>
        <w:t>Skladno z letnim načrtom in mesečnimi plani dela smo izvedli 22 različnih lastnih oblik usposabljanj, in sicer v 63 izvedbah, ki smo jih načrtovali glede na ugotovljene potrebe in izražene želje posameznih policistov in vodij NOE ter PP PU Koper.</w:t>
      </w:r>
    </w:p>
    <w:p w:rsidR="00422817" w:rsidRPr="00422817" w:rsidRDefault="00422817" w:rsidP="00422817">
      <w:pPr>
        <w:pStyle w:val="Besedilo"/>
        <w:spacing w:after="0"/>
        <w:jc w:val="both"/>
        <w:rPr>
          <w:rFonts w:cs="Arial"/>
          <w:szCs w:val="20"/>
        </w:rPr>
      </w:pPr>
    </w:p>
    <w:p w:rsidR="00422817" w:rsidRDefault="00422817" w:rsidP="00422817">
      <w:pPr>
        <w:pStyle w:val="Besedilo"/>
        <w:spacing w:after="0"/>
        <w:jc w:val="both"/>
        <w:rPr>
          <w:rFonts w:cs="Arial"/>
          <w:szCs w:val="20"/>
        </w:rPr>
      </w:pPr>
      <w:r w:rsidRPr="00422817">
        <w:rPr>
          <w:rFonts w:cs="Arial"/>
          <w:szCs w:val="20"/>
        </w:rPr>
        <w:t>Lastne oblike usposabljanj in izobraževanja so izvajali tudi na posameznih policijskih enotah, in sicer običajno v okviru delovnih sestankov, posvetov ali pri odpravah na delo.</w:t>
      </w:r>
    </w:p>
    <w:p w:rsidR="00422817" w:rsidRDefault="00422817" w:rsidP="00DA316A">
      <w:pPr>
        <w:pStyle w:val="Besedilo"/>
        <w:spacing w:after="0"/>
        <w:jc w:val="both"/>
        <w:rPr>
          <w:rFonts w:cs="Arial"/>
          <w:szCs w:val="20"/>
        </w:rPr>
      </w:pPr>
    </w:p>
    <w:p w:rsidR="00B3290A" w:rsidRDefault="00B3290A" w:rsidP="00DA316A">
      <w:pPr>
        <w:pStyle w:val="Besedilo"/>
        <w:spacing w:after="0"/>
        <w:jc w:val="both"/>
        <w:rPr>
          <w:rFonts w:cs="Arial"/>
          <w:szCs w:val="20"/>
        </w:rPr>
      </w:pPr>
    </w:p>
    <w:p w:rsidR="00B3290A" w:rsidRDefault="00B3290A" w:rsidP="00DA316A">
      <w:pPr>
        <w:pStyle w:val="Besedilo"/>
        <w:spacing w:after="0"/>
        <w:jc w:val="both"/>
        <w:rPr>
          <w:rFonts w:cs="Arial"/>
          <w:szCs w:val="20"/>
        </w:rPr>
      </w:pPr>
    </w:p>
    <w:p w:rsidR="004220FB" w:rsidRDefault="004220FB" w:rsidP="00DA316A">
      <w:pPr>
        <w:pStyle w:val="Besedilo"/>
        <w:spacing w:after="0"/>
        <w:jc w:val="both"/>
        <w:rPr>
          <w:rFonts w:cs="Arial"/>
          <w:szCs w:val="20"/>
        </w:rPr>
      </w:pPr>
    </w:p>
    <w:p w:rsidR="00E878BE" w:rsidRPr="00ED531A" w:rsidRDefault="00E878BE" w:rsidP="00DA316A">
      <w:pPr>
        <w:pStyle w:val="Naslov3"/>
        <w:jc w:val="both"/>
        <w:rPr>
          <w:sz w:val="20"/>
          <w:szCs w:val="20"/>
          <w:lang w:val="sl-SI"/>
        </w:rPr>
      </w:pPr>
      <w:bookmarkStart w:id="22" w:name="_Toc226098416"/>
      <w:r w:rsidRPr="00ED531A">
        <w:rPr>
          <w:sz w:val="20"/>
          <w:szCs w:val="20"/>
          <w:lang w:val="sl-SI"/>
        </w:rPr>
        <w:t>2.2.12</w:t>
      </w:r>
      <w:r w:rsidRPr="00ED531A">
        <w:rPr>
          <w:sz w:val="20"/>
          <w:szCs w:val="20"/>
          <w:lang w:val="sl-SI"/>
        </w:rPr>
        <w:tab/>
        <w:t>Finančno-materialne zadeve</w:t>
      </w:r>
      <w:bookmarkEnd w:id="22"/>
      <w:r w:rsidRPr="00ED531A">
        <w:rPr>
          <w:sz w:val="20"/>
          <w:szCs w:val="20"/>
          <w:lang w:val="sl-SI"/>
        </w:rPr>
        <w:t xml:space="preserve"> </w:t>
      </w:r>
    </w:p>
    <w:p w:rsidR="0081772F" w:rsidRDefault="0081772F" w:rsidP="00BF5E5A">
      <w:pPr>
        <w:pStyle w:val="Vsebinatabele"/>
        <w:spacing w:line="260" w:lineRule="exact"/>
        <w:jc w:val="both"/>
        <w:rPr>
          <w:rFonts w:cs="Arial"/>
          <w:color w:val="000000"/>
          <w:sz w:val="20"/>
          <w:lang w:eastAsia="sl-SI"/>
        </w:rPr>
      </w:pPr>
    </w:p>
    <w:p w:rsidR="00ED531A" w:rsidRPr="00ED531A" w:rsidRDefault="00ED531A" w:rsidP="00BF5E5A">
      <w:pPr>
        <w:pStyle w:val="Vsebinatabele"/>
        <w:spacing w:line="260" w:lineRule="exact"/>
        <w:jc w:val="both"/>
        <w:rPr>
          <w:rFonts w:cs="Arial"/>
          <w:color w:val="000000"/>
          <w:sz w:val="20"/>
          <w:lang w:eastAsia="sl-SI"/>
        </w:rPr>
      </w:pPr>
      <w:r w:rsidRPr="00ED531A">
        <w:rPr>
          <w:rFonts w:cs="Arial"/>
          <w:color w:val="000000"/>
          <w:sz w:val="20"/>
          <w:lang w:eastAsia="sl-SI"/>
        </w:rPr>
        <w:t>Na proračunski postavki 5572 (redni materialni stroški) smo v letu 2025 porabili skupaj 2.603.558,69 EUR, kar je 102,74 % glede na odobrena sredstva za leto 2025, ki so znašala 2.534.100,00 EUR. V skupni kvoti porabe je bilo kar 40,84 % sredstev porabljenih za stroške goriva ter stroške vzdrževanja vozil in plovil. Tem stroškom sledijo stroški energije, komunalnih storitev in komunikacij (27,99 %), stroški tekočega vzdrževanja objektov (10,73%) stroški pisarniškega, čistilnega in splošnega materiala (10,69 %) ter stroški najemnin in zakupov (7,76%). Razliko predstavljajo izdatki za službena potovanja, stroški posebnega materiala in storitev ter drugi operativni odhodki.</w:t>
      </w:r>
    </w:p>
    <w:p w:rsidR="00ED531A" w:rsidRPr="00ED531A" w:rsidRDefault="00ED531A" w:rsidP="00BF5E5A">
      <w:pPr>
        <w:pStyle w:val="Vsebinatabele"/>
        <w:spacing w:line="260" w:lineRule="exact"/>
        <w:jc w:val="both"/>
        <w:rPr>
          <w:rFonts w:cs="Arial"/>
          <w:color w:val="000000"/>
          <w:sz w:val="20"/>
          <w:lang w:eastAsia="sl-SI"/>
        </w:rPr>
      </w:pPr>
    </w:p>
    <w:p w:rsidR="00ED531A" w:rsidRPr="00ED531A" w:rsidRDefault="00ED531A" w:rsidP="00BF5E5A">
      <w:pPr>
        <w:pStyle w:val="Vsebinatabele"/>
        <w:spacing w:line="260" w:lineRule="exact"/>
        <w:jc w:val="both"/>
        <w:rPr>
          <w:rFonts w:cs="Arial"/>
          <w:color w:val="000000"/>
          <w:sz w:val="20"/>
          <w:lang w:eastAsia="sl-SI"/>
        </w:rPr>
      </w:pPr>
      <w:r w:rsidRPr="00ED531A">
        <w:rPr>
          <w:rFonts w:cs="Arial"/>
          <w:color w:val="000000"/>
          <w:sz w:val="20"/>
          <w:lang w:eastAsia="sl-SI"/>
        </w:rPr>
        <w:t>Na proračunski postavki 5861 (mejni prehodi na zunanji meji) smo porabili 219.627,57 EUR</w:t>
      </w:r>
    </w:p>
    <w:p w:rsidR="00ED531A" w:rsidRPr="00ED531A" w:rsidRDefault="00ED531A" w:rsidP="00BF5E5A">
      <w:pPr>
        <w:pStyle w:val="Vsebinatabele"/>
        <w:spacing w:line="260" w:lineRule="exact"/>
        <w:jc w:val="both"/>
        <w:rPr>
          <w:rFonts w:cs="Arial"/>
          <w:color w:val="000000"/>
          <w:sz w:val="20"/>
          <w:lang w:eastAsia="sl-SI"/>
        </w:rPr>
      </w:pPr>
      <w:r w:rsidRPr="00ED531A">
        <w:rPr>
          <w:rFonts w:cs="Arial"/>
          <w:color w:val="000000"/>
          <w:sz w:val="20"/>
          <w:lang w:eastAsia="sl-SI"/>
        </w:rPr>
        <w:t>EUR ter tako porabili 84,47 % odobrenih sredstev za leto 2025 (260.000,00).</w:t>
      </w:r>
    </w:p>
    <w:p w:rsidR="00ED531A" w:rsidRPr="00ED531A" w:rsidRDefault="00ED531A" w:rsidP="00BF5E5A">
      <w:pPr>
        <w:pStyle w:val="Vsebinatabele"/>
        <w:spacing w:line="260" w:lineRule="exact"/>
        <w:jc w:val="both"/>
        <w:rPr>
          <w:rFonts w:cs="Arial"/>
          <w:color w:val="000000"/>
          <w:sz w:val="20"/>
          <w:lang w:eastAsia="sl-SI"/>
        </w:rPr>
      </w:pPr>
    </w:p>
    <w:p w:rsidR="00ED531A" w:rsidRPr="00ED531A" w:rsidRDefault="00ED531A" w:rsidP="00BF5E5A">
      <w:pPr>
        <w:pStyle w:val="Vsebinatabele"/>
        <w:spacing w:line="260" w:lineRule="exact"/>
        <w:jc w:val="both"/>
        <w:rPr>
          <w:rFonts w:cs="Arial"/>
          <w:color w:val="000000"/>
          <w:sz w:val="20"/>
          <w:lang w:eastAsia="sl-SI"/>
        </w:rPr>
      </w:pPr>
      <w:r w:rsidRPr="00ED531A">
        <w:rPr>
          <w:rFonts w:cs="Arial"/>
          <w:color w:val="000000"/>
          <w:sz w:val="20"/>
          <w:lang w:eastAsia="sl-SI"/>
        </w:rPr>
        <w:t xml:space="preserve">Na proračunski postavki 1226 (sredstva z izvajanje temeljne policijske dejavnosti) nam je bilo za leto 2025 odobreno skupno 154.000,00 EUR. Poraba brez stroškov prevajanja in lektoriranja ter brez stroškov pomožne policije znaša 204.196,91 EUR. V tem znesku so všteti stroški za analize krvi in urina ter strokovne preglede, za izvedeniška mnenja in odvetniške storitve ter stroške vleke in hrambe zaseženih vozil. Odobritev smo presegli za 32,60 %. Na proračunski postavki 1236 (posebna sredstva za izvajanje kriminalistične dejavnosti) znaša poraba brez stroškov prevajanja in lektoriranja 152.890,17  EUR, s čimer smo prekoračili odobrena sredstva za 9,21 % (odobritev 140.000,00 EUR). </w:t>
      </w:r>
    </w:p>
    <w:p w:rsidR="00ED531A" w:rsidRPr="00ED531A" w:rsidRDefault="00ED531A" w:rsidP="00BF5E5A">
      <w:pPr>
        <w:pStyle w:val="Vsebinatabele"/>
        <w:spacing w:line="260" w:lineRule="exact"/>
        <w:jc w:val="both"/>
        <w:rPr>
          <w:rFonts w:cs="Arial"/>
          <w:color w:val="000000"/>
          <w:sz w:val="20"/>
          <w:lang w:eastAsia="sl-SI"/>
        </w:rPr>
      </w:pPr>
    </w:p>
    <w:p w:rsidR="00ED531A" w:rsidRDefault="00ED531A" w:rsidP="00BF5E5A">
      <w:pPr>
        <w:pStyle w:val="Vsebinatabele"/>
        <w:spacing w:line="260" w:lineRule="exact"/>
        <w:jc w:val="both"/>
        <w:rPr>
          <w:rFonts w:cs="Arial"/>
          <w:color w:val="000000"/>
          <w:sz w:val="20"/>
          <w:lang w:eastAsia="sl-SI"/>
        </w:rPr>
      </w:pPr>
      <w:r w:rsidRPr="00ED531A">
        <w:rPr>
          <w:rFonts w:cs="Arial"/>
          <w:color w:val="000000"/>
          <w:sz w:val="20"/>
          <w:lang w:eastAsia="sl-SI"/>
        </w:rPr>
        <w:t>V letu 2025 smo na podlagi izvedenih postopkov javnih naročil sklenili 25 pogodb in izdali 46 naročilnic za dobavo blaga in opravljanje storitev. Poleg tega smo pripravili številne strokovne podlage za izpeljavo postopkov javnih naročil na ravni MNZ.</w:t>
      </w:r>
      <w:r w:rsidR="004220FB">
        <w:rPr>
          <w:rFonts w:cs="Arial"/>
          <w:color w:val="000000"/>
          <w:sz w:val="20"/>
          <w:lang w:eastAsia="sl-SI"/>
        </w:rPr>
        <w:t xml:space="preserve"> </w:t>
      </w:r>
      <w:r w:rsidRPr="00ED531A">
        <w:rPr>
          <w:rFonts w:cs="Arial"/>
          <w:color w:val="000000"/>
          <w:sz w:val="20"/>
          <w:lang w:eastAsia="sl-SI"/>
        </w:rPr>
        <w:t>Zaradi racionalizacije poslovanja in izboljšanja internih procesov smo izvedli več sprememb v notranjem poslovanju, kar nam je omogočalo izboljšanje kvalitete dela.</w:t>
      </w:r>
    </w:p>
    <w:p w:rsidR="00142B30" w:rsidRDefault="00142B30" w:rsidP="00DA316A">
      <w:pPr>
        <w:pStyle w:val="Vsebinatabele"/>
        <w:suppressLineNumbers w:val="0"/>
        <w:suppressAutoHyphens w:val="0"/>
        <w:spacing w:line="260" w:lineRule="exact"/>
        <w:jc w:val="both"/>
        <w:rPr>
          <w:rFonts w:cs="Arial"/>
          <w:color w:val="000000"/>
          <w:sz w:val="20"/>
          <w:lang w:eastAsia="sl-SI"/>
        </w:rPr>
      </w:pPr>
    </w:p>
    <w:p w:rsidR="0081772F" w:rsidRPr="00DA316A" w:rsidRDefault="0081772F" w:rsidP="00DA316A">
      <w:pPr>
        <w:pStyle w:val="Vsebinatabele"/>
        <w:suppressLineNumbers w:val="0"/>
        <w:suppressAutoHyphens w:val="0"/>
        <w:spacing w:line="260" w:lineRule="exact"/>
        <w:jc w:val="both"/>
        <w:rPr>
          <w:rFonts w:cs="Arial"/>
          <w:color w:val="000000"/>
          <w:sz w:val="20"/>
          <w:lang w:eastAsia="sl-SI"/>
        </w:rPr>
      </w:pPr>
    </w:p>
    <w:p w:rsidR="00E878BE" w:rsidRPr="00FB59E0" w:rsidRDefault="00E878BE" w:rsidP="00DA316A">
      <w:pPr>
        <w:pStyle w:val="Naslov3"/>
        <w:jc w:val="both"/>
        <w:rPr>
          <w:sz w:val="20"/>
          <w:szCs w:val="20"/>
          <w:lang w:val="sl-SI"/>
        </w:rPr>
      </w:pPr>
      <w:bookmarkStart w:id="23" w:name="_Toc226098417"/>
      <w:r w:rsidRPr="00FB59E0">
        <w:rPr>
          <w:sz w:val="20"/>
          <w:szCs w:val="20"/>
          <w:lang w:val="sl-SI"/>
        </w:rPr>
        <w:t>2.2.13</w:t>
      </w:r>
      <w:r w:rsidRPr="00FB59E0">
        <w:rPr>
          <w:sz w:val="20"/>
          <w:szCs w:val="20"/>
          <w:lang w:val="sl-SI"/>
        </w:rPr>
        <w:tab/>
        <w:t>Mednarodno sodelovanje</w:t>
      </w:r>
      <w:bookmarkEnd w:id="23"/>
      <w:r w:rsidRPr="00FB59E0">
        <w:rPr>
          <w:sz w:val="20"/>
          <w:szCs w:val="20"/>
          <w:lang w:val="sl-SI"/>
        </w:rPr>
        <w:t xml:space="preserve"> </w:t>
      </w:r>
    </w:p>
    <w:p w:rsidR="004220FB" w:rsidRPr="00D13FCB" w:rsidRDefault="004220FB" w:rsidP="00FB59E0">
      <w:pPr>
        <w:autoSpaceDE w:val="0"/>
        <w:autoSpaceDN w:val="0"/>
        <w:adjustRightInd w:val="0"/>
        <w:jc w:val="both"/>
        <w:rPr>
          <w:rFonts w:cs="Arial"/>
          <w:iCs/>
          <w:color w:val="000000"/>
          <w:szCs w:val="20"/>
          <w:lang w:val="sl-SI"/>
        </w:rPr>
      </w:pPr>
    </w:p>
    <w:p w:rsidR="00FB59E0" w:rsidRPr="00D13FCB" w:rsidRDefault="00FB59E0" w:rsidP="00134A0C">
      <w:pPr>
        <w:autoSpaceDE w:val="0"/>
        <w:autoSpaceDN w:val="0"/>
        <w:adjustRightInd w:val="0"/>
        <w:jc w:val="both"/>
        <w:rPr>
          <w:rFonts w:cs="Arial"/>
          <w:iCs/>
          <w:color w:val="000000"/>
          <w:szCs w:val="20"/>
          <w:lang w:val="sl-SI"/>
        </w:rPr>
      </w:pPr>
      <w:r w:rsidRPr="00D13FCB">
        <w:rPr>
          <w:rFonts w:cs="Arial"/>
          <w:iCs/>
          <w:color w:val="000000"/>
          <w:szCs w:val="20"/>
          <w:lang w:val="sl-SI"/>
        </w:rPr>
        <w:t>Tudi v letu 2025 je potekalo intenzivno sodelovanje na bilateralni ravni med predstavniki PU Koper in hrvaških ter italijanskih varnostnih organov. Na multilateralni ravni je sodelovanje potekalo preko agencije FRONTEX. Posebej gre izpostaviti trilateralne skupne redne mesečne koordinacije predstavnikov PU Koper s predstavniki PU Istrske, PU Primorsko-goranske ter Sektorja mejne policije Trst.</w:t>
      </w:r>
    </w:p>
    <w:p w:rsidR="00FB59E0" w:rsidRPr="00D13FCB" w:rsidRDefault="00FB59E0" w:rsidP="00134A0C">
      <w:pPr>
        <w:autoSpaceDE w:val="0"/>
        <w:autoSpaceDN w:val="0"/>
        <w:adjustRightInd w:val="0"/>
        <w:jc w:val="both"/>
        <w:rPr>
          <w:rFonts w:cs="Arial"/>
          <w:iCs/>
          <w:color w:val="000000"/>
          <w:szCs w:val="20"/>
          <w:lang w:val="sl-SI"/>
        </w:rPr>
      </w:pPr>
    </w:p>
    <w:p w:rsidR="00FB59E0" w:rsidRPr="00D13FCB" w:rsidRDefault="00FB59E0" w:rsidP="00134A0C">
      <w:pPr>
        <w:autoSpaceDE w:val="0"/>
        <w:autoSpaceDN w:val="0"/>
        <w:adjustRightInd w:val="0"/>
        <w:jc w:val="both"/>
        <w:rPr>
          <w:rFonts w:cs="Arial"/>
          <w:iCs/>
          <w:color w:val="000000"/>
          <w:szCs w:val="20"/>
          <w:lang w:val="sl-SI"/>
        </w:rPr>
      </w:pPr>
      <w:r w:rsidRPr="00D13FCB">
        <w:rPr>
          <w:rFonts w:cs="Arial"/>
          <w:iCs/>
          <w:color w:val="000000"/>
          <w:szCs w:val="20"/>
          <w:lang w:val="sl-SI"/>
        </w:rPr>
        <w:t>Mešane patrulje PU Istrske in PU Primorsko-goranske so se izvajale skozi celo leto, število načrtovanih in izvedenih patrulj se je mesečno prilagajalo operativni problematiki nedovoljenih migracij na posameznem območju. Kontrola, ki so jo mešane patrulje izvajale na vlakih in drugih prevoznih sredstvih je bila ciljno usmerjena. Komunikacija med predstavniki PU Istrske in PU Primorsko-goranske ter PU Koper je bila praktično na dnevni ravni, obravnavana je bila predvsem problematika glede nedovoljenih migracij in čezmejne kriminalitete ter ukrepov na začasnih mejnih prehodih. Intenzivno in neposredno so med seboj sodelovali policisti iz policijskih enot na obeh stran</w:t>
      </w:r>
      <w:r w:rsidR="00F7226E" w:rsidRPr="00D13FCB">
        <w:rPr>
          <w:rFonts w:cs="Arial"/>
          <w:iCs/>
          <w:color w:val="000000"/>
          <w:szCs w:val="20"/>
          <w:lang w:val="sl-SI"/>
        </w:rPr>
        <w:t>eh</w:t>
      </w:r>
      <w:r w:rsidRPr="00D13FCB">
        <w:rPr>
          <w:rFonts w:cs="Arial"/>
          <w:iCs/>
          <w:color w:val="000000"/>
          <w:szCs w:val="20"/>
          <w:lang w:val="sl-SI"/>
        </w:rPr>
        <w:t xml:space="preserve"> meje ter policisti PPIU Koper ter predstavniki SUP PU Koper in SKP PU Koper. Izmenjava informacij in obveščanje o varnostnih dogodkih v bližini državne meje je potekala na dnevni ravni tudi med OKC-</w:t>
      </w:r>
      <w:r w:rsidR="00F7226E" w:rsidRPr="00D13FCB">
        <w:rPr>
          <w:rFonts w:cs="Arial"/>
          <w:iCs/>
          <w:color w:val="000000"/>
          <w:szCs w:val="20"/>
          <w:lang w:val="sl-SI"/>
        </w:rPr>
        <w:t>j</w:t>
      </w:r>
      <w:r w:rsidRPr="00D13FCB">
        <w:rPr>
          <w:rFonts w:cs="Arial"/>
          <w:iCs/>
          <w:color w:val="000000"/>
          <w:szCs w:val="20"/>
          <w:lang w:val="sl-SI"/>
        </w:rPr>
        <w:t>i vseh treh policijskih uprav</w:t>
      </w:r>
      <w:r w:rsidR="00F7226E" w:rsidRPr="00D13FCB">
        <w:rPr>
          <w:rFonts w:cs="Arial"/>
          <w:iCs/>
          <w:color w:val="000000"/>
          <w:szCs w:val="20"/>
          <w:lang w:val="sl-SI"/>
        </w:rPr>
        <w:t>.</w:t>
      </w:r>
    </w:p>
    <w:p w:rsidR="00F7226E" w:rsidRPr="00D13FCB" w:rsidRDefault="00F7226E" w:rsidP="00134A0C">
      <w:pPr>
        <w:autoSpaceDE w:val="0"/>
        <w:autoSpaceDN w:val="0"/>
        <w:adjustRightInd w:val="0"/>
        <w:jc w:val="both"/>
        <w:rPr>
          <w:rFonts w:cs="Arial"/>
          <w:iCs/>
          <w:color w:val="000000"/>
          <w:szCs w:val="20"/>
          <w:lang w:val="sl-SI"/>
        </w:rPr>
      </w:pPr>
    </w:p>
    <w:p w:rsidR="00FB59E0" w:rsidRPr="00D13FCB" w:rsidRDefault="00FB59E0" w:rsidP="00134A0C">
      <w:pPr>
        <w:autoSpaceDE w:val="0"/>
        <w:autoSpaceDN w:val="0"/>
        <w:adjustRightInd w:val="0"/>
        <w:jc w:val="both"/>
        <w:rPr>
          <w:rFonts w:cs="Arial"/>
          <w:iCs/>
          <w:color w:val="000000"/>
          <w:szCs w:val="20"/>
          <w:lang w:val="it-IT"/>
        </w:rPr>
      </w:pPr>
      <w:r w:rsidRPr="00D13FCB">
        <w:rPr>
          <w:rFonts w:cs="Arial"/>
          <w:iCs/>
          <w:color w:val="000000"/>
          <w:szCs w:val="20"/>
          <w:lang w:val="sl-SI"/>
        </w:rPr>
        <w:t xml:space="preserve">Frekvenca izvajanja mešanega patruljiranja z italijansko stranjo se je prilagajala ugotovitvam iz analiz tveganja nezakonitih migracij in informacijam o odkritih nezakonitih migracijah. Tudi v letu 2025 se je izvajalo okrepljeno mešano patruljiranje ki je bilo usmerjeno v kontrolo čezmejnega potniškega prometa na vlakih in avtobusih. </w:t>
      </w:r>
      <w:r w:rsidRPr="00D13FCB">
        <w:rPr>
          <w:rFonts w:cs="Arial"/>
          <w:iCs/>
          <w:color w:val="000000"/>
          <w:szCs w:val="20"/>
          <w:lang w:val="it-IT"/>
        </w:rPr>
        <w:t>Intenzivno sodelovanje je potekalo na regionalni ravni med PU Koper in IV</w:t>
      </w:r>
      <w:r w:rsidR="00F7226E" w:rsidRPr="00D13FCB">
        <w:rPr>
          <w:rFonts w:cs="Arial"/>
          <w:iCs/>
          <w:color w:val="000000"/>
          <w:szCs w:val="20"/>
          <w:lang w:val="it-IT"/>
        </w:rPr>
        <w:t>.</w:t>
      </w:r>
      <w:r w:rsidRPr="00D13FCB">
        <w:rPr>
          <w:rFonts w:cs="Arial"/>
          <w:iCs/>
          <w:color w:val="000000"/>
          <w:szCs w:val="20"/>
          <w:lang w:val="it-IT"/>
        </w:rPr>
        <w:t xml:space="preserve"> cono mejne policije Videm, med SUP in SKP PU Koper ter Squadro Mobile Trst, Settore di Polizia di frontiera Trst ter Guardia di Finanza Trst. Sodelovanje je potekalo tako v okviru izvajanja skupnih kriminalističnih preiskav, izmenjave podatkov o operativno zanimivih dogodkih ter v drugih primerih na podlagi dnevne izmenjave zaprosil in odgovorov. Na lokalni ravni je sodelovanje potekalo predvsem med PPIU Koper z mejno policijo z Opčin, PPOP Koper z pomorsko policijo iz Trsta ter PP Koper z komisariatom iz Milj. Intenzivno je potekala tudi izmenjava informacij o zavrnjenih potnikih ter drugih posebnostih na bivših mejnih prehodih na notranji meji.</w:t>
      </w:r>
    </w:p>
    <w:p w:rsidR="00F7226E" w:rsidRPr="00D13FCB" w:rsidRDefault="00F7226E" w:rsidP="00134A0C">
      <w:pPr>
        <w:autoSpaceDE w:val="0"/>
        <w:autoSpaceDN w:val="0"/>
        <w:adjustRightInd w:val="0"/>
        <w:jc w:val="both"/>
        <w:rPr>
          <w:rFonts w:cs="Arial"/>
          <w:iCs/>
          <w:color w:val="000000"/>
          <w:szCs w:val="20"/>
          <w:lang w:val="it-IT"/>
        </w:rPr>
      </w:pPr>
    </w:p>
    <w:p w:rsidR="00FB59E0" w:rsidRPr="00D13FCB" w:rsidRDefault="00FB59E0" w:rsidP="00134A0C">
      <w:pPr>
        <w:autoSpaceDE w:val="0"/>
        <w:autoSpaceDN w:val="0"/>
        <w:adjustRightInd w:val="0"/>
        <w:jc w:val="both"/>
        <w:rPr>
          <w:rFonts w:cs="Arial"/>
          <w:iCs/>
          <w:color w:val="000000"/>
          <w:szCs w:val="20"/>
          <w:lang w:val="it-IT"/>
        </w:rPr>
      </w:pPr>
      <w:r w:rsidRPr="00D13FCB">
        <w:rPr>
          <w:rFonts w:cs="Arial"/>
          <w:iCs/>
          <w:color w:val="000000"/>
          <w:szCs w:val="20"/>
          <w:lang w:val="it-IT"/>
        </w:rPr>
        <w:t>Sodelovanje s sosednjimi tujimi varnostnimi organi ocenjujemo kot zelo dobro.</w:t>
      </w:r>
    </w:p>
    <w:p w:rsidR="004220FB" w:rsidRPr="00D13FCB" w:rsidRDefault="004220FB" w:rsidP="004220FB">
      <w:pPr>
        <w:autoSpaceDE w:val="0"/>
        <w:autoSpaceDN w:val="0"/>
        <w:adjustRightInd w:val="0"/>
        <w:jc w:val="both"/>
        <w:rPr>
          <w:rFonts w:cs="Arial"/>
          <w:iCs/>
          <w:color w:val="000000"/>
          <w:szCs w:val="20"/>
          <w:lang w:val="it-IT"/>
        </w:rPr>
      </w:pPr>
    </w:p>
    <w:p w:rsidR="0081772F" w:rsidRPr="00D13FCB" w:rsidRDefault="0081772F" w:rsidP="004220FB">
      <w:pPr>
        <w:autoSpaceDE w:val="0"/>
        <w:autoSpaceDN w:val="0"/>
        <w:adjustRightInd w:val="0"/>
        <w:jc w:val="both"/>
        <w:rPr>
          <w:rFonts w:cs="Arial"/>
          <w:iCs/>
          <w:color w:val="000000"/>
          <w:szCs w:val="20"/>
          <w:lang w:val="it-IT"/>
        </w:rPr>
      </w:pPr>
    </w:p>
    <w:p w:rsidR="00E878BE" w:rsidRPr="000B26DF" w:rsidRDefault="00E878BE" w:rsidP="00DA316A">
      <w:pPr>
        <w:pStyle w:val="Naslov3"/>
        <w:jc w:val="both"/>
        <w:rPr>
          <w:sz w:val="20"/>
          <w:szCs w:val="20"/>
          <w:lang w:val="sl-SI"/>
        </w:rPr>
      </w:pPr>
      <w:bookmarkStart w:id="24" w:name="_Toc226098418"/>
      <w:r w:rsidRPr="000B26DF">
        <w:rPr>
          <w:sz w:val="20"/>
          <w:szCs w:val="20"/>
          <w:lang w:val="sl-SI"/>
        </w:rPr>
        <w:t>2.2.14</w:t>
      </w:r>
      <w:r w:rsidRPr="000B26DF">
        <w:rPr>
          <w:sz w:val="20"/>
          <w:szCs w:val="20"/>
          <w:lang w:val="sl-SI"/>
        </w:rPr>
        <w:tab/>
        <w:t>Odnosi z javnostmi</w:t>
      </w:r>
      <w:bookmarkEnd w:id="24"/>
      <w:r w:rsidRPr="000B26DF">
        <w:rPr>
          <w:sz w:val="20"/>
          <w:szCs w:val="20"/>
          <w:lang w:val="sl-SI"/>
        </w:rPr>
        <w:t xml:space="preserve"> </w:t>
      </w:r>
    </w:p>
    <w:p w:rsidR="0081772F" w:rsidRPr="00D13FCB" w:rsidRDefault="0081772F" w:rsidP="000B26DF">
      <w:pPr>
        <w:autoSpaceDE w:val="0"/>
        <w:autoSpaceDN w:val="0"/>
        <w:adjustRightInd w:val="0"/>
        <w:jc w:val="both"/>
        <w:rPr>
          <w:rFonts w:cs="Arial"/>
          <w:szCs w:val="20"/>
          <w:lang w:val="it-IT"/>
        </w:rPr>
      </w:pPr>
    </w:p>
    <w:p w:rsidR="000B26DF" w:rsidRPr="00D13FCB" w:rsidRDefault="000B26DF" w:rsidP="000B26DF">
      <w:pPr>
        <w:autoSpaceDE w:val="0"/>
        <w:autoSpaceDN w:val="0"/>
        <w:adjustRightInd w:val="0"/>
        <w:jc w:val="both"/>
        <w:rPr>
          <w:rFonts w:cs="Arial"/>
          <w:szCs w:val="20"/>
          <w:lang w:val="it-IT"/>
        </w:rPr>
      </w:pPr>
      <w:r w:rsidRPr="00D13FCB">
        <w:rPr>
          <w:rFonts w:cs="Arial"/>
          <w:szCs w:val="20"/>
          <w:lang w:val="it-IT"/>
        </w:rPr>
        <w:t>Sodelovanje z lokalnimi in regionalnimi novinarji je tradicionalno dobro. V preteklem letu se je ponovno povečalo število vprašanj občanov, še posebej preko družbenih medijev. Ta številka se povečuje iz leta v leto. Organizirali smo 12 novinarskih konferenc, poleg tega pa smo dali še približno 60 izjav za elektronske medije (torej za radio in televizijo).</w:t>
      </w:r>
    </w:p>
    <w:p w:rsidR="000B26DF" w:rsidRPr="00D13FCB" w:rsidRDefault="000B26DF" w:rsidP="000B26DF">
      <w:pPr>
        <w:autoSpaceDE w:val="0"/>
        <w:autoSpaceDN w:val="0"/>
        <w:adjustRightInd w:val="0"/>
        <w:jc w:val="both"/>
        <w:rPr>
          <w:rFonts w:cs="Arial"/>
          <w:szCs w:val="20"/>
          <w:lang w:val="it-IT"/>
        </w:rPr>
      </w:pPr>
    </w:p>
    <w:p w:rsidR="000B26DF" w:rsidRPr="00D13FCB" w:rsidRDefault="000B26DF" w:rsidP="000B26DF">
      <w:pPr>
        <w:autoSpaceDE w:val="0"/>
        <w:autoSpaceDN w:val="0"/>
        <w:adjustRightInd w:val="0"/>
        <w:jc w:val="both"/>
        <w:rPr>
          <w:rFonts w:cs="Arial"/>
          <w:szCs w:val="20"/>
          <w:lang w:val="it-IT"/>
        </w:rPr>
      </w:pPr>
      <w:r w:rsidRPr="00D13FCB">
        <w:rPr>
          <w:rFonts w:cs="Arial"/>
          <w:szCs w:val="20"/>
          <w:lang w:val="it-IT"/>
        </w:rPr>
        <w:t>Zelo veliko se udeležujemo različnih preventivnih in promocijskih dogodkov. Predvsem smo se s področja promocije udeleževali vseh aktivnosti, ki jih organizirajo druge organizacije, institucije in šole, poklic policista pa smo predstavili tudi na vseh srednjih šolah na našem območju, tako rekoč vsem dijakom 3. in 4. letnikov. Izpostavljamo dogodek Plac priložnosti, kjer v Piranu in Postojni predstavljamo poklic policista vsem zainteresiranim devetošolcem, pa karierni sejem v Kopru, na katerem so dijaki pokazali na naši stojnici veliko zanimanja.</w:t>
      </w:r>
    </w:p>
    <w:p w:rsidR="000B26DF" w:rsidRPr="00D13FCB" w:rsidRDefault="000B26DF" w:rsidP="000B26DF">
      <w:pPr>
        <w:autoSpaceDE w:val="0"/>
        <w:autoSpaceDN w:val="0"/>
        <w:adjustRightInd w:val="0"/>
        <w:jc w:val="both"/>
        <w:rPr>
          <w:rFonts w:cs="Arial"/>
          <w:szCs w:val="20"/>
          <w:lang w:val="it-IT"/>
        </w:rPr>
      </w:pPr>
    </w:p>
    <w:p w:rsidR="000B26DF" w:rsidRPr="00D13FCB" w:rsidRDefault="000B26DF" w:rsidP="000B26DF">
      <w:pPr>
        <w:autoSpaceDE w:val="0"/>
        <w:autoSpaceDN w:val="0"/>
        <w:adjustRightInd w:val="0"/>
        <w:jc w:val="both"/>
        <w:rPr>
          <w:rFonts w:cs="Arial"/>
          <w:szCs w:val="20"/>
          <w:lang w:val="it-IT"/>
        </w:rPr>
      </w:pPr>
      <w:r w:rsidRPr="00D13FCB">
        <w:rPr>
          <w:rFonts w:cs="Arial"/>
          <w:szCs w:val="20"/>
          <w:lang w:val="it-IT"/>
        </w:rPr>
        <w:t>Še vedno smo osredotočeni na družbene medije, predvsem Facebook. V preteklem letu smo pridobili veliko novih sledilcev, sedaj jih imamo več kot 19.000. Objavili smo 184 sporočil in obvestil, predvsem so bila obvestila s preventivnimi in operativnimi vsebinami (</w:t>
      </w:r>
      <w:proofErr w:type="gramStart"/>
      <w:r w:rsidRPr="00D13FCB">
        <w:rPr>
          <w:rFonts w:cs="Arial"/>
          <w:szCs w:val="20"/>
          <w:lang w:val="it-IT"/>
        </w:rPr>
        <w:t>od</w:t>
      </w:r>
      <w:proofErr w:type="gramEnd"/>
      <w:r w:rsidRPr="00D13FCB">
        <w:rPr>
          <w:rFonts w:cs="Arial"/>
          <w:szCs w:val="20"/>
          <w:lang w:val="it-IT"/>
        </w:rPr>
        <w:t xml:space="preserve"> tega je bilo veliko kratkih posnetkov, ki smo jih naredili sami – 33). Več kot 20 objav je preseglo 100.000 ogledov. Največ ogledov je dosegel posnetek prekoračitve hitrosti – kar 750.000, sledila je objava posnetka nevarne vožnje – 492.000 ogledov, reševanje na morju – 332.000, previsoka hitrost v naselju – 312.000, neizpravno tovorno vozilo – 304.000 in drugi.</w:t>
      </w:r>
    </w:p>
    <w:p w:rsidR="000B26DF" w:rsidRPr="00D13FCB" w:rsidRDefault="000B26DF" w:rsidP="000B26DF">
      <w:pPr>
        <w:autoSpaceDE w:val="0"/>
        <w:autoSpaceDN w:val="0"/>
        <w:adjustRightInd w:val="0"/>
        <w:jc w:val="both"/>
        <w:rPr>
          <w:rFonts w:cs="Arial"/>
          <w:szCs w:val="20"/>
          <w:lang w:val="it-IT"/>
        </w:rPr>
      </w:pPr>
      <w:r w:rsidRPr="00D13FCB">
        <w:rPr>
          <w:rFonts w:cs="Arial"/>
          <w:szCs w:val="20"/>
          <w:lang w:val="it-IT"/>
        </w:rPr>
        <w:t xml:space="preserve"> </w:t>
      </w:r>
    </w:p>
    <w:p w:rsidR="000B26DF" w:rsidRPr="00D13FCB" w:rsidRDefault="000B26DF" w:rsidP="000B26DF">
      <w:pPr>
        <w:autoSpaceDE w:val="0"/>
        <w:autoSpaceDN w:val="0"/>
        <w:adjustRightInd w:val="0"/>
        <w:jc w:val="both"/>
        <w:rPr>
          <w:rFonts w:cs="Arial"/>
          <w:szCs w:val="20"/>
          <w:lang w:val="it-IT"/>
        </w:rPr>
      </w:pPr>
      <w:r w:rsidRPr="00D13FCB">
        <w:rPr>
          <w:rFonts w:cs="Arial"/>
          <w:szCs w:val="20"/>
          <w:lang w:val="it-IT"/>
        </w:rPr>
        <w:t>Na intranetu smo delili 51 zgodb naših zaposlenih in 74 pohval, ki smo jih prejeli od občanov, zunanjih institucij in različnih podjetij, direktorica PU Koper pa je sodelavce 30-krat pisno javno pohvalila za zgledno opravljeno delo.</w:t>
      </w:r>
    </w:p>
    <w:p w:rsidR="00142B30" w:rsidRDefault="00142B30" w:rsidP="00DA316A">
      <w:pPr>
        <w:autoSpaceDE w:val="0"/>
        <w:autoSpaceDN w:val="0"/>
        <w:adjustRightInd w:val="0"/>
        <w:jc w:val="both"/>
        <w:rPr>
          <w:rFonts w:cs="Arial"/>
          <w:szCs w:val="20"/>
          <w:lang w:val="sl-SI"/>
        </w:rPr>
      </w:pPr>
    </w:p>
    <w:p w:rsidR="0081772F" w:rsidRPr="00DA316A" w:rsidRDefault="0081772F" w:rsidP="00DA316A">
      <w:pPr>
        <w:autoSpaceDE w:val="0"/>
        <w:autoSpaceDN w:val="0"/>
        <w:adjustRightInd w:val="0"/>
        <w:jc w:val="both"/>
        <w:rPr>
          <w:rFonts w:cs="Arial"/>
          <w:szCs w:val="20"/>
          <w:lang w:val="sl-SI"/>
        </w:rPr>
      </w:pPr>
    </w:p>
    <w:p w:rsidR="00E878BE" w:rsidRPr="00E354CF" w:rsidRDefault="00E878BE" w:rsidP="00DA316A">
      <w:pPr>
        <w:pStyle w:val="Naslov3"/>
        <w:jc w:val="both"/>
        <w:rPr>
          <w:sz w:val="20"/>
          <w:szCs w:val="20"/>
          <w:lang w:val="sl-SI"/>
        </w:rPr>
      </w:pPr>
      <w:bookmarkStart w:id="25" w:name="_Toc226098419"/>
      <w:r w:rsidRPr="00E354CF">
        <w:rPr>
          <w:sz w:val="20"/>
          <w:szCs w:val="20"/>
          <w:lang w:val="sl-SI"/>
        </w:rPr>
        <w:t>2.2.15</w:t>
      </w:r>
      <w:r w:rsidRPr="00E354CF">
        <w:rPr>
          <w:sz w:val="20"/>
          <w:szCs w:val="20"/>
          <w:lang w:val="sl-SI"/>
        </w:rPr>
        <w:tab/>
        <w:t>Dejavnost specializiranih policijskih enot</w:t>
      </w:r>
      <w:bookmarkEnd w:id="25"/>
    </w:p>
    <w:p w:rsidR="00220332" w:rsidRPr="00E354CF" w:rsidRDefault="00220332" w:rsidP="00DA316A">
      <w:pPr>
        <w:autoSpaceDE w:val="0"/>
        <w:autoSpaceDN w:val="0"/>
        <w:adjustRightInd w:val="0"/>
        <w:jc w:val="both"/>
        <w:rPr>
          <w:rFonts w:cs="Arial"/>
          <w:b/>
          <w:bCs/>
          <w:szCs w:val="20"/>
          <w:lang w:val="sl-SI" w:eastAsia="sl-SI"/>
        </w:rPr>
      </w:pPr>
    </w:p>
    <w:p w:rsidR="00F14E30" w:rsidRPr="00E354CF" w:rsidRDefault="00F14E30" w:rsidP="00DA316A">
      <w:pPr>
        <w:autoSpaceDE w:val="0"/>
        <w:autoSpaceDN w:val="0"/>
        <w:adjustRightInd w:val="0"/>
        <w:jc w:val="both"/>
        <w:rPr>
          <w:rFonts w:cs="Arial"/>
          <w:b/>
          <w:bCs/>
          <w:szCs w:val="20"/>
          <w:lang w:val="sl-SI" w:eastAsia="sl-SI"/>
        </w:rPr>
      </w:pPr>
      <w:r w:rsidRPr="00E354CF">
        <w:rPr>
          <w:rFonts w:cs="Arial"/>
          <w:b/>
          <w:bCs/>
          <w:szCs w:val="20"/>
          <w:lang w:val="sl-SI" w:eastAsia="sl-SI"/>
        </w:rPr>
        <w:t>Posebna policijska enota</w:t>
      </w:r>
    </w:p>
    <w:p w:rsidR="00B86E45" w:rsidRPr="00DA316A" w:rsidRDefault="00B86E45" w:rsidP="00134A0C">
      <w:pPr>
        <w:autoSpaceDE w:val="0"/>
        <w:autoSpaceDN w:val="0"/>
        <w:adjustRightInd w:val="0"/>
        <w:jc w:val="both"/>
        <w:rPr>
          <w:rFonts w:cs="Arial"/>
          <w:b/>
          <w:bCs/>
          <w:color w:val="000000"/>
          <w:szCs w:val="20"/>
          <w:lang w:val="sl-SI" w:eastAsia="sl-SI"/>
        </w:rPr>
      </w:pPr>
    </w:p>
    <w:p w:rsidR="00E354CF" w:rsidRPr="00E354CF" w:rsidRDefault="00E354CF" w:rsidP="00134A0C">
      <w:pPr>
        <w:pStyle w:val="Blokbesedila"/>
        <w:spacing w:line="260" w:lineRule="exact"/>
        <w:ind w:left="0" w:right="0"/>
        <w:rPr>
          <w:rFonts w:cs="Arial"/>
          <w:sz w:val="20"/>
        </w:rPr>
      </w:pPr>
      <w:r w:rsidRPr="00E354CF">
        <w:rPr>
          <w:rFonts w:cs="Arial"/>
          <w:sz w:val="20"/>
        </w:rPr>
        <w:t>PPE PU Koper v sestavu I je bila aktivirana v letu 2025</w:t>
      </w:r>
      <w:r>
        <w:rPr>
          <w:rFonts w:cs="Arial"/>
          <w:sz w:val="20"/>
        </w:rPr>
        <w:t>,</w:t>
      </w:r>
      <w:r w:rsidRPr="00E354CF">
        <w:rPr>
          <w:rFonts w:cs="Arial"/>
          <w:sz w:val="20"/>
        </w:rPr>
        <w:t xml:space="preserve"> 37 krat (v letu 2024</w:t>
      </w:r>
      <w:r>
        <w:rPr>
          <w:rFonts w:cs="Arial"/>
          <w:sz w:val="20"/>
        </w:rPr>
        <w:t>,</w:t>
      </w:r>
      <w:r w:rsidRPr="00E354CF">
        <w:rPr>
          <w:rFonts w:cs="Arial"/>
          <w:sz w:val="20"/>
        </w:rPr>
        <w:t xml:space="preserve"> 35 krat), od tega 21 krat za delo na območju matične PU in 16 krat za pomoč drugim PU. Enota je bila aktivirana v 27 primerih zaradi varovanja športnih prireditev, 1 krat za izvajanje nalog skupaj </w:t>
      </w:r>
      <w:r>
        <w:rPr>
          <w:rFonts w:cs="Arial"/>
          <w:sz w:val="20"/>
        </w:rPr>
        <w:t>s</w:t>
      </w:r>
      <w:r w:rsidRPr="00E354CF">
        <w:rPr>
          <w:rFonts w:cs="Arial"/>
          <w:sz w:val="20"/>
        </w:rPr>
        <w:t xml:space="preserve"> SKP, </w:t>
      </w:r>
      <w:r>
        <w:rPr>
          <w:rFonts w:cs="Arial"/>
          <w:sz w:val="20"/>
        </w:rPr>
        <w:t xml:space="preserve">v </w:t>
      </w:r>
      <w:r w:rsidRPr="00E354CF">
        <w:rPr>
          <w:rFonts w:cs="Arial"/>
          <w:sz w:val="20"/>
        </w:rPr>
        <w:t xml:space="preserve">9 primerih za varovanje javnega shoda in za varovanje ljudi in premoženja. Udeležba na aktivacijah je bila s popolnitvami 100 %. </w:t>
      </w:r>
    </w:p>
    <w:p w:rsidR="00E354CF" w:rsidRPr="00E354CF" w:rsidRDefault="00E354CF" w:rsidP="00134A0C">
      <w:pPr>
        <w:pStyle w:val="Blokbesedila"/>
        <w:spacing w:line="260" w:lineRule="exact"/>
        <w:ind w:left="0" w:right="0"/>
        <w:rPr>
          <w:rFonts w:cs="Arial"/>
          <w:sz w:val="20"/>
        </w:rPr>
      </w:pPr>
    </w:p>
    <w:p w:rsidR="00E354CF" w:rsidRDefault="00E354CF" w:rsidP="00134A0C">
      <w:pPr>
        <w:pStyle w:val="Blokbesedila"/>
        <w:spacing w:line="260" w:lineRule="exact"/>
        <w:ind w:left="0" w:right="0"/>
        <w:rPr>
          <w:rFonts w:cs="Arial"/>
          <w:sz w:val="20"/>
        </w:rPr>
      </w:pPr>
      <w:r w:rsidRPr="00E354CF">
        <w:rPr>
          <w:rFonts w:cs="Arial"/>
          <w:sz w:val="20"/>
        </w:rPr>
        <w:t xml:space="preserve">Na podlagi programov usposabljanj PPE PU KP smo izvedli pet usposabljanj. V letu 2025 smo se srečevali s povečano dinamiko izstopov kot v preteklih letih. Prošenj za vstop v PPE PU KP smo imeli v letu 2025 manj od realiziranih izstopov. </w:t>
      </w:r>
    </w:p>
    <w:p w:rsidR="00E65147" w:rsidRDefault="00E65147" w:rsidP="00134A0C">
      <w:pPr>
        <w:pStyle w:val="Blokbesedila"/>
        <w:spacing w:line="260" w:lineRule="exact"/>
        <w:ind w:left="0" w:right="0"/>
        <w:rPr>
          <w:rFonts w:cs="Arial"/>
          <w:sz w:val="20"/>
        </w:rPr>
      </w:pPr>
    </w:p>
    <w:p w:rsidR="00E65147" w:rsidRDefault="00E65147" w:rsidP="00134A0C">
      <w:pPr>
        <w:pStyle w:val="Blokbesedila"/>
        <w:spacing w:line="260" w:lineRule="exact"/>
        <w:ind w:left="0" w:right="0"/>
        <w:rPr>
          <w:rFonts w:cs="Arial"/>
          <w:sz w:val="20"/>
        </w:rPr>
      </w:pPr>
    </w:p>
    <w:p w:rsidR="00F14E30" w:rsidRPr="00E354CF" w:rsidRDefault="009D5A2A" w:rsidP="00DA316A">
      <w:pPr>
        <w:jc w:val="both"/>
        <w:rPr>
          <w:rFonts w:cs="Arial"/>
          <w:b/>
          <w:szCs w:val="20"/>
          <w:lang w:val="sl-SI"/>
        </w:rPr>
      </w:pPr>
      <w:r w:rsidRPr="00E354CF">
        <w:rPr>
          <w:rFonts w:cs="Arial"/>
          <w:b/>
          <w:szCs w:val="20"/>
          <w:lang w:val="sl-SI"/>
        </w:rPr>
        <w:t>Službeni psi</w:t>
      </w:r>
    </w:p>
    <w:p w:rsidR="00F14E30" w:rsidRPr="00DA316A" w:rsidRDefault="00F14E30" w:rsidP="00DA316A">
      <w:pPr>
        <w:jc w:val="both"/>
        <w:rPr>
          <w:rFonts w:cs="Arial"/>
          <w:b/>
          <w:szCs w:val="20"/>
          <w:lang w:val="sl-SI"/>
        </w:rPr>
      </w:pPr>
    </w:p>
    <w:p w:rsidR="00E354CF" w:rsidRPr="00E354CF" w:rsidRDefault="00E354CF" w:rsidP="00E354CF">
      <w:pPr>
        <w:pStyle w:val="Besedilo"/>
        <w:jc w:val="both"/>
        <w:rPr>
          <w:rFonts w:eastAsia="Calibri" w:cs="Arial"/>
          <w:szCs w:val="20"/>
        </w:rPr>
      </w:pPr>
      <w:r w:rsidRPr="00E354CF">
        <w:rPr>
          <w:rFonts w:eastAsia="Calibri" w:cs="Arial"/>
          <w:szCs w:val="20"/>
        </w:rPr>
        <w:t xml:space="preserve">Policisti Policijske postaje vodnikov službenih psov Koper (PP VSP Koper) so v 2025 s  službenimi psi izvajali naloge na celotnem območju PU Koper. Nudili so pomoč območnim enotam in varovali javne prireditve. Prisotni so bili pri varovanju športnih prireditev, predvsem </w:t>
      </w:r>
      <w:r w:rsidRPr="00E354CF">
        <w:rPr>
          <w:rFonts w:eastAsia="Calibri" w:cs="Arial"/>
          <w:szCs w:val="20"/>
        </w:rPr>
        <w:lastRenderedPageBreak/>
        <w:t>prvenstvenih nogometnih tekem prve lige na stadionu FC Koper – Bonifika ter občasno na tekmah 3. SNL Zahod v Izoli.</w:t>
      </w:r>
    </w:p>
    <w:p w:rsidR="00E354CF" w:rsidRDefault="00E354CF" w:rsidP="00E354CF">
      <w:pPr>
        <w:pStyle w:val="Besedilo"/>
        <w:spacing w:after="0"/>
        <w:jc w:val="both"/>
        <w:rPr>
          <w:rFonts w:eastAsia="Calibri" w:cs="Arial"/>
          <w:szCs w:val="20"/>
        </w:rPr>
      </w:pPr>
      <w:r w:rsidRPr="00E354CF">
        <w:rPr>
          <w:rFonts w:eastAsia="Calibri" w:cs="Arial"/>
          <w:szCs w:val="20"/>
        </w:rPr>
        <w:t xml:space="preserve">Policisti – vodniki službenih psov so v letu 2025  obravnavali sto oseminpetdeset (158) kršitev s področja javne varnosti, od tega sto dvanajst (112) primerov po Zakonu o zaščiti živali (ZZZiv-1). Policisti PPVSP Koper </w:t>
      </w:r>
      <w:r>
        <w:rPr>
          <w:rFonts w:eastAsia="Calibri" w:cs="Arial"/>
          <w:szCs w:val="20"/>
        </w:rPr>
        <w:t xml:space="preserve">so </w:t>
      </w:r>
      <w:r w:rsidRPr="00E354CF">
        <w:rPr>
          <w:rFonts w:eastAsia="Calibri" w:cs="Arial"/>
          <w:szCs w:val="20"/>
        </w:rPr>
        <w:t>v letu 2025 obravnavali dve (2) kaznivi dejanji. Poleg tega so v osemnajstih (18) primerih podali predloge za uvedbo postopka drugim prekrškovnim organom zaradi suma storitve prekrškov s področja varstva živali. Pri nadzoru cestnega prometa so samostojno obravnavali osemindvajset (28) kršitev CPP. V letu 2025 so policisti v enem primeru uporabili službenega psa kot prisilno sredstvo. Enota je v letu 2025 evidentirala sedemdeset (70) uporab službenih psov, od tega so VSP za specialistično uporabo evidentirali dvainšestdeset (62) uporab SPP kot delovni pripomoček.</w:t>
      </w:r>
    </w:p>
    <w:p w:rsidR="00E354CF" w:rsidRDefault="00E354CF" w:rsidP="00DA316A">
      <w:pPr>
        <w:jc w:val="both"/>
        <w:rPr>
          <w:rFonts w:cs="Arial"/>
          <w:szCs w:val="20"/>
          <w:lang w:val="sl-SI"/>
        </w:rPr>
      </w:pPr>
    </w:p>
    <w:p w:rsidR="00443F05" w:rsidRDefault="00443F05" w:rsidP="00DA316A">
      <w:pPr>
        <w:jc w:val="both"/>
        <w:rPr>
          <w:rFonts w:cs="Arial"/>
          <w:szCs w:val="20"/>
          <w:lang w:val="sl-SI"/>
        </w:rPr>
      </w:pPr>
    </w:p>
    <w:p w:rsidR="00E354CF" w:rsidRDefault="00E354CF" w:rsidP="00DA316A">
      <w:pPr>
        <w:jc w:val="both"/>
        <w:rPr>
          <w:rFonts w:cs="Arial"/>
          <w:szCs w:val="20"/>
          <w:lang w:val="sl-SI"/>
        </w:rPr>
      </w:pPr>
    </w:p>
    <w:p w:rsidR="00736053" w:rsidRPr="00DA316A" w:rsidRDefault="002B30CE" w:rsidP="00DA316A">
      <w:pPr>
        <w:jc w:val="both"/>
        <w:rPr>
          <w:rFonts w:cs="Arial"/>
          <w:szCs w:val="20"/>
          <w:lang w:val="sl-SI"/>
        </w:rPr>
      </w:pPr>
      <w:r w:rsidRPr="00DA316A">
        <w:rPr>
          <w:rFonts w:cs="Arial"/>
          <w:szCs w:val="20"/>
          <w:lang w:val="sl-SI"/>
        </w:rPr>
        <w:tab/>
      </w:r>
      <w:r w:rsidRPr="00DA316A">
        <w:rPr>
          <w:rFonts w:cs="Arial"/>
          <w:szCs w:val="20"/>
          <w:lang w:val="sl-SI"/>
        </w:rPr>
        <w:tab/>
      </w:r>
      <w:r w:rsidRPr="00DA316A">
        <w:rPr>
          <w:rFonts w:cs="Arial"/>
          <w:szCs w:val="20"/>
          <w:lang w:val="sl-SI"/>
        </w:rPr>
        <w:tab/>
      </w:r>
      <w:r w:rsidRPr="00DA316A">
        <w:rPr>
          <w:rFonts w:cs="Arial"/>
          <w:szCs w:val="20"/>
          <w:lang w:val="sl-SI"/>
        </w:rPr>
        <w:tab/>
      </w:r>
      <w:r w:rsidRPr="00DA316A">
        <w:rPr>
          <w:rFonts w:cs="Arial"/>
          <w:szCs w:val="20"/>
          <w:lang w:val="sl-SI"/>
        </w:rPr>
        <w:tab/>
      </w:r>
      <w:r w:rsidR="00443F05">
        <w:rPr>
          <w:rFonts w:cs="Arial"/>
          <w:szCs w:val="20"/>
          <w:lang w:val="sl-SI"/>
        </w:rPr>
        <w:tab/>
      </w:r>
      <w:r w:rsidR="00BD5A39" w:rsidRPr="00DA316A">
        <w:rPr>
          <w:rFonts w:cs="Arial"/>
          <w:szCs w:val="20"/>
          <w:lang w:val="sl-SI"/>
        </w:rPr>
        <w:t>Alenka Korošec Peruzin</w:t>
      </w:r>
    </w:p>
    <w:p w:rsidR="00736053" w:rsidRPr="00DA316A" w:rsidRDefault="00736053" w:rsidP="00DA316A">
      <w:pPr>
        <w:jc w:val="both"/>
        <w:rPr>
          <w:rFonts w:cs="Arial"/>
          <w:szCs w:val="20"/>
          <w:lang w:val="sl-SI"/>
        </w:rPr>
      </w:pPr>
      <w:r w:rsidRPr="00DA316A">
        <w:rPr>
          <w:rFonts w:cs="Arial"/>
          <w:szCs w:val="20"/>
          <w:lang w:val="sl-SI"/>
        </w:rPr>
        <w:tab/>
      </w:r>
      <w:r w:rsidRPr="00DA316A">
        <w:rPr>
          <w:rFonts w:cs="Arial"/>
          <w:szCs w:val="20"/>
          <w:lang w:val="sl-SI"/>
        </w:rPr>
        <w:tab/>
      </w:r>
      <w:r w:rsidRPr="00DA316A">
        <w:rPr>
          <w:rFonts w:cs="Arial"/>
          <w:szCs w:val="20"/>
          <w:lang w:val="sl-SI"/>
        </w:rPr>
        <w:tab/>
      </w:r>
      <w:r w:rsidRPr="00DA316A">
        <w:rPr>
          <w:rFonts w:cs="Arial"/>
          <w:szCs w:val="20"/>
          <w:lang w:val="sl-SI"/>
        </w:rPr>
        <w:tab/>
      </w:r>
      <w:r w:rsidRPr="00DA316A">
        <w:rPr>
          <w:rFonts w:cs="Arial"/>
          <w:szCs w:val="20"/>
          <w:lang w:val="sl-SI"/>
        </w:rPr>
        <w:tab/>
      </w:r>
      <w:r w:rsidR="00443F05">
        <w:rPr>
          <w:rFonts w:cs="Arial"/>
          <w:szCs w:val="20"/>
          <w:lang w:val="sl-SI"/>
        </w:rPr>
        <w:tab/>
      </w:r>
      <w:r w:rsidRPr="00DA316A">
        <w:rPr>
          <w:rFonts w:cs="Arial"/>
          <w:szCs w:val="20"/>
          <w:lang w:val="sl-SI"/>
        </w:rPr>
        <w:t>direktor</w:t>
      </w:r>
      <w:r w:rsidR="00BD5A39" w:rsidRPr="00DA316A">
        <w:rPr>
          <w:rFonts w:cs="Arial"/>
          <w:szCs w:val="20"/>
          <w:lang w:val="sl-SI"/>
        </w:rPr>
        <w:t>ica</w:t>
      </w:r>
    </w:p>
    <w:p w:rsidR="00736053" w:rsidRPr="00DA316A" w:rsidRDefault="00BD5A39" w:rsidP="00DA316A">
      <w:pPr>
        <w:jc w:val="both"/>
        <w:rPr>
          <w:rFonts w:cs="Arial"/>
          <w:szCs w:val="20"/>
          <w:lang w:val="sl-SI"/>
        </w:rPr>
      </w:pPr>
      <w:r w:rsidRPr="00DA316A">
        <w:rPr>
          <w:rFonts w:cs="Arial"/>
          <w:szCs w:val="20"/>
          <w:lang w:val="sl-SI"/>
        </w:rPr>
        <w:tab/>
      </w:r>
      <w:r w:rsidRPr="00DA316A">
        <w:rPr>
          <w:rFonts w:cs="Arial"/>
          <w:szCs w:val="20"/>
          <w:lang w:val="sl-SI"/>
        </w:rPr>
        <w:tab/>
      </w:r>
      <w:r w:rsidRPr="00DA316A">
        <w:rPr>
          <w:rFonts w:cs="Arial"/>
          <w:szCs w:val="20"/>
          <w:lang w:val="sl-SI"/>
        </w:rPr>
        <w:tab/>
      </w:r>
      <w:r w:rsidRPr="00DA316A">
        <w:rPr>
          <w:rFonts w:cs="Arial"/>
          <w:szCs w:val="20"/>
          <w:lang w:val="sl-SI"/>
        </w:rPr>
        <w:tab/>
      </w:r>
      <w:r w:rsidRPr="00DA316A">
        <w:rPr>
          <w:rFonts w:cs="Arial"/>
          <w:szCs w:val="20"/>
          <w:lang w:val="sl-SI"/>
        </w:rPr>
        <w:tab/>
      </w:r>
      <w:r w:rsidR="00443F05">
        <w:rPr>
          <w:rFonts w:cs="Arial"/>
          <w:szCs w:val="20"/>
          <w:lang w:val="sl-SI"/>
        </w:rPr>
        <w:tab/>
      </w:r>
      <w:r w:rsidRPr="00DA316A">
        <w:rPr>
          <w:rFonts w:cs="Arial"/>
          <w:szCs w:val="20"/>
          <w:lang w:val="sl-SI"/>
        </w:rPr>
        <w:t>višja policijska svetnica</w:t>
      </w:r>
    </w:p>
    <w:p w:rsidR="00B06BF2" w:rsidRDefault="00B06BF2" w:rsidP="00DA316A">
      <w:pPr>
        <w:jc w:val="both"/>
        <w:rPr>
          <w:rFonts w:cs="Arial"/>
          <w:szCs w:val="20"/>
          <w:lang w:val="sl-SI"/>
        </w:rPr>
      </w:pPr>
    </w:p>
    <w:p w:rsidR="004220FB" w:rsidRDefault="004220FB" w:rsidP="00DA316A">
      <w:pPr>
        <w:jc w:val="both"/>
        <w:rPr>
          <w:rFonts w:cs="Arial"/>
          <w:szCs w:val="20"/>
          <w:lang w:val="sl-SI"/>
        </w:rPr>
      </w:pPr>
    </w:p>
    <w:p w:rsidR="004220FB" w:rsidRPr="00DA316A" w:rsidRDefault="004220FB" w:rsidP="00DA316A">
      <w:pPr>
        <w:jc w:val="both"/>
        <w:rPr>
          <w:rFonts w:cs="Arial"/>
          <w:szCs w:val="20"/>
          <w:lang w:val="sl-SI"/>
        </w:rPr>
      </w:pPr>
    </w:p>
    <w:p w:rsidR="00736053" w:rsidRPr="00DA316A" w:rsidRDefault="002B30CE" w:rsidP="00DA316A">
      <w:pPr>
        <w:jc w:val="both"/>
        <w:rPr>
          <w:rFonts w:cs="Arial"/>
          <w:szCs w:val="20"/>
          <w:lang w:val="sl-SI"/>
        </w:rPr>
      </w:pPr>
      <w:r w:rsidRPr="00DA316A">
        <w:rPr>
          <w:rFonts w:cs="Arial"/>
          <w:szCs w:val="20"/>
          <w:lang w:val="sl-SI"/>
        </w:rPr>
        <w:t>Priloge:</w:t>
      </w:r>
    </w:p>
    <w:p w:rsidR="00736053" w:rsidRPr="00DA316A" w:rsidRDefault="002B30CE" w:rsidP="00DA316A">
      <w:pPr>
        <w:jc w:val="both"/>
        <w:rPr>
          <w:rFonts w:cs="Arial"/>
          <w:szCs w:val="20"/>
          <w:lang w:val="sl-SI"/>
        </w:rPr>
      </w:pPr>
      <w:r w:rsidRPr="00DA316A">
        <w:rPr>
          <w:rFonts w:cs="Arial"/>
          <w:szCs w:val="20"/>
          <w:lang w:val="sl-SI"/>
        </w:rPr>
        <w:t>- priloga 1: Realizacija načrta</w:t>
      </w:r>
      <w:r w:rsidR="00142B30">
        <w:rPr>
          <w:rFonts w:cs="Arial"/>
          <w:szCs w:val="20"/>
          <w:lang w:val="sl-SI"/>
        </w:rPr>
        <w:t xml:space="preserve"> dela</w:t>
      </w:r>
      <w:r w:rsidRPr="00DA316A">
        <w:rPr>
          <w:rFonts w:cs="Arial"/>
          <w:szCs w:val="20"/>
          <w:lang w:val="sl-SI"/>
        </w:rPr>
        <w:t xml:space="preserve"> PU K</w:t>
      </w:r>
      <w:r w:rsidR="000A56A6" w:rsidRPr="00DA316A">
        <w:rPr>
          <w:rFonts w:cs="Arial"/>
          <w:szCs w:val="20"/>
          <w:lang w:val="sl-SI"/>
        </w:rPr>
        <w:t>oper za leto 202</w:t>
      </w:r>
      <w:r w:rsidR="00142B30">
        <w:rPr>
          <w:rFonts w:cs="Arial"/>
          <w:szCs w:val="20"/>
          <w:lang w:val="sl-SI"/>
        </w:rPr>
        <w:t>5</w:t>
      </w:r>
      <w:r w:rsidR="009D5A2A" w:rsidRPr="00DA316A">
        <w:rPr>
          <w:rFonts w:cs="Arial"/>
          <w:szCs w:val="20"/>
          <w:lang w:val="sl-SI"/>
        </w:rPr>
        <w:t xml:space="preserve">, </w:t>
      </w:r>
    </w:p>
    <w:p w:rsidR="00FE6BE5" w:rsidRPr="00DA316A" w:rsidRDefault="002B30CE" w:rsidP="00DA316A">
      <w:pPr>
        <w:jc w:val="both"/>
        <w:rPr>
          <w:rFonts w:cs="Arial"/>
          <w:szCs w:val="20"/>
          <w:lang w:val="sl-SI"/>
        </w:rPr>
      </w:pPr>
      <w:r w:rsidRPr="00DA316A">
        <w:rPr>
          <w:rFonts w:cs="Arial"/>
          <w:szCs w:val="20"/>
          <w:lang w:val="sl-SI"/>
        </w:rPr>
        <w:t>- priloga 2: Statistični podatki</w:t>
      </w:r>
      <w:r w:rsidR="009D5A2A" w:rsidRPr="00DA316A">
        <w:rPr>
          <w:rFonts w:cs="Arial"/>
          <w:szCs w:val="20"/>
          <w:lang w:val="sl-SI"/>
        </w:rPr>
        <w:t xml:space="preserve">. </w:t>
      </w:r>
    </w:p>
    <w:sectPr w:rsidR="00FE6BE5" w:rsidRPr="00DA316A" w:rsidSect="000263C0">
      <w:headerReference w:type="default" r:id="rId8"/>
      <w:footerReference w:type="default" r:id="rId9"/>
      <w:headerReference w:type="first" r:id="rId10"/>
      <w:pgSz w:w="11900" w:h="16840" w:code="9"/>
      <w:pgMar w:top="1701" w:right="1701" w:bottom="1418" w:left="1701" w:header="1276"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17B" w:rsidRDefault="009F517B">
      <w:r>
        <w:separator/>
      </w:r>
    </w:p>
  </w:endnote>
  <w:endnote w:type="continuationSeparator" w:id="0">
    <w:p w:rsidR="009F517B" w:rsidRDefault="009F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Republika">
    <w:altName w:val="Arial Narrow"/>
    <w:charset w:val="EE"/>
    <w:family w:val="auto"/>
    <w:pitch w:val="variable"/>
    <w:sig w:usb0="00000001"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C59" w:rsidRDefault="003B2C59">
    <w:pPr>
      <w:pStyle w:val="Noga"/>
      <w:jc w:val="center"/>
      <w:rPr>
        <w:lang w:val="sl-SI"/>
      </w:rPr>
    </w:pPr>
  </w:p>
  <w:p w:rsidR="006943F8" w:rsidRDefault="006943F8">
    <w:pPr>
      <w:pStyle w:val="Noga"/>
      <w:jc w:val="center"/>
    </w:pPr>
    <w:r>
      <w:rPr>
        <w:lang w:val="sl-SI"/>
      </w:rPr>
      <w:t xml:space="preserve">Stran </w:t>
    </w:r>
    <w:r>
      <w:rPr>
        <w:b/>
        <w:bCs/>
        <w:sz w:val="24"/>
      </w:rPr>
      <w:fldChar w:fldCharType="begin"/>
    </w:r>
    <w:r>
      <w:rPr>
        <w:b/>
        <w:bCs/>
      </w:rPr>
      <w:instrText>PAGE</w:instrText>
    </w:r>
    <w:r>
      <w:rPr>
        <w:b/>
        <w:bCs/>
        <w:sz w:val="24"/>
      </w:rPr>
      <w:fldChar w:fldCharType="separate"/>
    </w:r>
    <w:r w:rsidR="004D362F">
      <w:rPr>
        <w:b/>
        <w:bCs/>
        <w:noProof/>
      </w:rPr>
      <w:t>2</w:t>
    </w:r>
    <w:r>
      <w:rPr>
        <w:b/>
        <w:bCs/>
        <w:sz w:val="24"/>
      </w:rPr>
      <w:fldChar w:fldCharType="end"/>
    </w:r>
  </w:p>
  <w:p w:rsidR="006943F8" w:rsidRDefault="006943F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17B" w:rsidRDefault="009F517B">
      <w:r>
        <w:separator/>
      </w:r>
    </w:p>
  </w:footnote>
  <w:footnote w:type="continuationSeparator" w:id="0">
    <w:p w:rsidR="009F517B" w:rsidRDefault="009F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053" w:rsidRDefault="00736053">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736053">
      <w:trPr>
        <w:cantSplit/>
        <w:trHeight w:hRule="exact" w:val="847"/>
      </w:trPr>
      <w:tc>
        <w:tcPr>
          <w:tcW w:w="567" w:type="dxa"/>
        </w:tcPr>
        <w:p w:rsidR="00736053" w:rsidRDefault="0076718A">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360D45"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3B2C59" w:rsidRDefault="0076718A">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321810" cy="1424305"/>
          <wp:effectExtent l="0" t="0" r="0" b="0"/>
          <wp:wrapSquare wrapText="bothSides"/>
          <wp:docPr id="20" name="Slika 20" descr="0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4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424305"/>
                  </a:xfrm>
                  <a:prstGeom prst="rect">
                    <a:avLst/>
                  </a:prstGeom>
                  <a:noFill/>
                  <a:ln>
                    <a:noFill/>
                  </a:ln>
                </pic:spPr>
              </pic:pic>
            </a:graphicData>
          </a:graphic>
          <wp14:sizeRelH relativeFrom="page">
            <wp14:pctWidth>0</wp14:pctWidth>
          </wp14:sizeRelH>
          <wp14:sizeRelV relativeFrom="page">
            <wp14:pctHeight>0</wp14:pctHeight>
          </wp14:sizeRelV>
        </wp:anchor>
      </w:drawing>
    </w:r>
    <w:r w:rsidR="00736053">
      <w:rPr>
        <w:rFonts w:cs="Arial"/>
        <w:sz w:val="16"/>
        <w:lang w:val="sl-SI"/>
      </w:rPr>
      <w:t>Ukmarjev trg 6, 6001 Koper</w:t>
    </w:r>
    <w:r w:rsidR="00736053">
      <w:rPr>
        <w:rFonts w:cs="Arial"/>
        <w:sz w:val="16"/>
        <w:lang w:val="sl-SI"/>
      </w:rPr>
      <w:tab/>
    </w:r>
  </w:p>
  <w:p w:rsidR="003B2C59" w:rsidRDefault="003B2C59">
    <w:pPr>
      <w:pStyle w:val="Glava"/>
      <w:tabs>
        <w:tab w:val="clear" w:pos="4320"/>
        <w:tab w:val="clear" w:pos="8640"/>
        <w:tab w:val="left" w:pos="5112"/>
      </w:tabs>
      <w:spacing w:before="120" w:line="240" w:lineRule="exact"/>
      <w:rPr>
        <w:rFonts w:cs="Arial"/>
        <w:sz w:val="16"/>
        <w:lang w:val="sl-SI"/>
      </w:rPr>
    </w:pPr>
  </w:p>
  <w:p w:rsidR="003B2C59" w:rsidRDefault="003B2C59">
    <w:pPr>
      <w:pStyle w:val="Glava"/>
      <w:tabs>
        <w:tab w:val="clear" w:pos="4320"/>
        <w:tab w:val="clear" w:pos="8640"/>
        <w:tab w:val="left" w:pos="5112"/>
      </w:tabs>
      <w:spacing w:before="120" w:line="240" w:lineRule="exact"/>
      <w:rPr>
        <w:rFonts w:cs="Arial"/>
        <w:sz w:val="16"/>
        <w:lang w:val="sl-SI"/>
      </w:rPr>
    </w:pPr>
    <w:r>
      <w:rPr>
        <w:rFonts w:cs="Arial"/>
        <w:sz w:val="16"/>
        <w:lang w:val="sl-SI"/>
      </w:rPr>
      <w:tab/>
    </w:r>
  </w:p>
  <w:p w:rsidR="003B2C59" w:rsidRDefault="003B2C59" w:rsidP="003B2C59">
    <w:pPr>
      <w:pStyle w:val="Glava"/>
      <w:tabs>
        <w:tab w:val="clear" w:pos="4320"/>
        <w:tab w:val="clear" w:pos="8640"/>
        <w:tab w:val="left" w:pos="5112"/>
      </w:tabs>
      <w:spacing w:before="120" w:line="240" w:lineRule="exact"/>
      <w:rPr>
        <w:rFonts w:cs="Arial"/>
        <w:sz w:val="16"/>
        <w:lang w:val="sl-SI"/>
      </w:rPr>
    </w:pPr>
    <w:r w:rsidRPr="003B2C59">
      <w:rPr>
        <w:rFonts w:cs="Arial"/>
        <w:sz w:val="16"/>
        <w:lang w:val="sl-SI"/>
      </w:rPr>
      <w:t>Ukmarjev trg 6, 6001 Koper</w:t>
    </w:r>
    <w:r>
      <w:rPr>
        <w:rFonts w:cs="Arial"/>
        <w:sz w:val="16"/>
        <w:lang w:val="sl-SI"/>
      </w:rPr>
      <w:tab/>
      <w:t>T: 05 613 12 00</w:t>
    </w:r>
  </w:p>
  <w:p w:rsidR="00736053" w:rsidRDefault="00736053">
    <w:pPr>
      <w:pStyle w:val="Glava"/>
      <w:tabs>
        <w:tab w:val="clear" w:pos="4320"/>
        <w:tab w:val="clear" w:pos="8640"/>
        <w:tab w:val="left" w:pos="5112"/>
      </w:tabs>
      <w:spacing w:line="240" w:lineRule="exact"/>
      <w:rPr>
        <w:rFonts w:cs="Arial"/>
        <w:sz w:val="16"/>
        <w:lang w:val="sl-SI"/>
      </w:rPr>
    </w:pPr>
    <w:r>
      <w:rPr>
        <w:rFonts w:cs="Arial"/>
        <w:sz w:val="16"/>
        <w:lang w:val="sl-SI"/>
      </w:rPr>
      <w:tab/>
      <w:t>E: pukp@policija.si</w:t>
    </w:r>
  </w:p>
  <w:p w:rsidR="00736053" w:rsidRDefault="00736053">
    <w:pPr>
      <w:pStyle w:val="Glava"/>
      <w:tabs>
        <w:tab w:val="clear" w:pos="4320"/>
        <w:tab w:val="clear" w:pos="8640"/>
        <w:tab w:val="left" w:pos="5112"/>
      </w:tabs>
      <w:spacing w:line="240" w:lineRule="exact"/>
      <w:rPr>
        <w:rFonts w:cs="Arial"/>
        <w:sz w:val="16"/>
        <w:lang w:val="sl-SI"/>
      </w:rPr>
    </w:pPr>
    <w:r>
      <w:rPr>
        <w:rFonts w:cs="Arial"/>
        <w:sz w:val="16"/>
        <w:lang w:val="sl-SI"/>
      </w:rPr>
      <w:tab/>
      <w:t>www.policija.si</w:t>
    </w:r>
  </w:p>
  <w:p w:rsidR="00736053" w:rsidRDefault="00736053">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7C1E052E"/>
    <w:lvl w:ilvl="0">
      <w:start w:val="1"/>
      <w:numFmt w:val="bullet"/>
      <w:pStyle w:val="Oznaenseznam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8D0ED55E"/>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B5B5A0E"/>
    <w:multiLevelType w:val="singleLevel"/>
    <w:tmpl w:val="C10C8E6A"/>
    <w:lvl w:ilvl="0">
      <w:start w:val="16"/>
      <w:numFmt w:val="decimal"/>
      <w:pStyle w:val="Naslov9"/>
      <w:lvlText w:val="%1"/>
      <w:lvlJc w:val="left"/>
      <w:pPr>
        <w:tabs>
          <w:tab w:val="num" w:pos="420"/>
        </w:tabs>
        <w:ind w:left="420" w:hanging="420"/>
      </w:pPr>
      <w:rPr>
        <w:rFonts w:hint="default"/>
      </w:rPr>
    </w:lvl>
  </w:abstractNum>
  <w:abstractNum w:abstractNumId="3" w15:restartNumberingAfterBreak="0">
    <w:nsid w:val="189E282C"/>
    <w:multiLevelType w:val="multilevel"/>
    <w:tmpl w:val="95AC9114"/>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9E4529C"/>
    <w:multiLevelType w:val="multilevel"/>
    <w:tmpl w:val="E45A0492"/>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F0B791C"/>
    <w:multiLevelType w:val="multilevel"/>
    <w:tmpl w:val="F0CE95F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51404B8"/>
    <w:multiLevelType w:val="hybridMultilevel"/>
    <w:tmpl w:val="422269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47C7E75"/>
    <w:multiLevelType w:val="multilevel"/>
    <w:tmpl w:val="35B4971E"/>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C4943ED"/>
    <w:multiLevelType w:val="multilevel"/>
    <w:tmpl w:val="6F06A2B6"/>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646324"/>
    <w:multiLevelType w:val="hybridMultilevel"/>
    <w:tmpl w:val="444A3EF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21952D4"/>
    <w:multiLevelType w:val="hybridMultilevel"/>
    <w:tmpl w:val="AB686074"/>
    <w:lvl w:ilvl="0" w:tplc="D4A074F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F654AC4"/>
    <w:multiLevelType w:val="hybridMultilevel"/>
    <w:tmpl w:val="EDDA7A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8D83A16"/>
    <w:multiLevelType w:val="hybridMultilevel"/>
    <w:tmpl w:val="2B98D48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B8F7BEB"/>
    <w:multiLevelType w:val="hybridMultilevel"/>
    <w:tmpl w:val="6470AD62"/>
    <w:lvl w:ilvl="0" w:tplc="0B7613F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 w:numId="7">
    <w:abstractNumId w:val="7"/>
  </w:num>
  <w:num w:numId="8">
    <w:abstractNumId w:val="8"/>
  </w:num>
  <w:num w:numId="9">
    <w:abstractNumId w:val="10"/>
  </w:num>
  <w:num w:numId="10">
    <w:abstractNumId w:val="6"/>
  </w:num>
  <w:num w:numId="11">
    <w:abstractNumId w:val="11"/>
  </w:num>
  <w:num w:numId="12">
    <w:abstractNumId w:val="12"/>
  </w:num>
  <w:num w:numId="13">
    <w:abstractNumId w:val="9"/>
  </w:num>
  <w:num w:numId="1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284"/>
  <w:displayHorizontalDrawingGridEvery w:val="2"/>
  <w:displayVerticalDrawingGridEvery w:val="2"/>
  <w:noPunctuationKerning/>
  <w:characterSpacingControl w:val="doNotCompress"/>
  <w:hdrShapeDefaults>
    <o:shapedefaults v:ext="edit" spidmax="3074">
      <o:colormru v:ext="edit" colors="#428299,#529dba"/>
    </o:shapedefaults>
    <o:shapelayout v:ext="edit">
      <o:rules v:ext="edit">
        <o:r id="V:Rule1" type="connector" idref="#_x0000_s2060"/>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653"/>
    <w:rsid w:val="000141F6"/>
    <w:rsid w:val="000263C0"/>
    <w:rsid w:val="00032D47"/>
    <w:rsid w:val="00036788"/>
    <w:rsid w:val="000408DE"/>
    <w:rsid w:val="00043CA0"/>
    <w:rsid w:val="000448AB"/>
    <w:rsid w:val="000459BE"/>
    <w:rsid w:val="00050576"/>
    <w:rsid w:val="000626A7"/>
    <w:rsid w:val="00062C1C"/>
    <w:rsid w:val="0006555F"/>
    <w:rsid w:val="00066A60"/>
    <w:rsid w:val="00066F79"/>
    <w:rsid w:val="000708B4"/>
    <w:rsid w:val="000727E9"/>
    <w:rsid w:val="00077C55"/>
    <w:rsid w:val="00085401"/>
    <w:rsid w:val="000861F4"/>
    <w:rsid w:val="000966D6"/>
    <w:rsid w:val="000A08D1"/>
    <w:rsid w:val="000A4EC6"/>
    <w:rsid w:val="000A56A6"/>
    <w:rsid w:val="000A66CD"/>
    <w:rsid w:val="000A79B5"/>
    <w:rsid w:val="000B26DF"/>
    <w:rsid w:val="000B3444"/>
    <w:rsid w:val="000B4CA2"/>
    <w:rsid w:val="000B60A2"/>
    <w:rsid w:val="000B7EC9"/>
    <w:rsid w:val="000C1D8F"/>
    <w:rsid w:val="000C22FC"/>
    <w:rsid w:val="000C2D5D"/>
    <w:rsid w:val="000C4C88"/>
    <w:rsid w:val="000C63C4"/>
    <w:rsid w:val="000D0A57"/>
    <w:rsid w:val="000D6A0C"/>
    <w:rsid w:val="000D7D22"/>
    <w:rsid w:val="000E1FA7"/>
    <w:rsid w:val="000E5014"/>
    <w:rsid w:val="000E563D"/>
    <w:rsid w:val="000F28C1"/>
    <w:rsid w:val="000F5F2E"/>
    <w:rsid w:val="000F648B"/>
    <w:rsid w:val="000F7C03"/>
    <w:rsid w:val="00101A61"/>
    <w:rsid w:val="001044EC"/>
    <w:rsid w:val="00105788"/>
    <w:rsid w:val="0010592D"/>
    <w:rsid w:val="001072C2"/>
    <w:rsid w:val="001100F1"/>
    <w:rsid w:val="00113B77"/>
    <w:rsid w:val="00114ECB"/>
    <w:rsid w:val="00117653"/>
    <w:rsid w:val="001201E4"/>
    <w:rsid w:val="00120762"/>
    <w:rsid w:val="00122A8F"/>
    <w:rsid w:val="00123402"/>
    <w:rsid w:val="00123B0F"/>
    <w:rsid w:val="00123D26"/>
    <w:rsid w:val="00124718"/>
    <w:rsid w:val="0012766A"/>
    <w:rsid w:val="00132C1D"/>
    <w:rsid w:val="00132EDD"/>
    <w:rsid w:val="00134A0C"/>
    <w:rsid w:val="00134E72"/>
    <w:rsid w:val="0014027B"/>
    <w:rsid w:val="001408D7"/>
    <w:rsid w:val="00140DF7"/>
    <w:rsid w:val="00141BC5"/>
    <w:rsid w:val="00142B30"/>
    <w:rsid w:val="00142DD2"/>
    <w:rsid w:val="00143ABA"/>
    <w:rsid w:val="001444CF"/>
    <w:rsid w:val="00150253"/>
    <w:rsid w:val="001504A4"/>
    <w:rsid w:val="00153B47"/>
    <w:rsid w:val="0015611F"/>
    <w:rsid w:val="00156E11"/>
    <w:rsid w:val="0016406C"/>
    <w:rsid w:val="0016720E"/>
    <w:rsid w:val="00170634"/>
    <w:rsid w:val="0017130E"/>
    <w:rsid w:val="00171D1D"/>
    <w:rsid w:val="00176263"/>
    <w:rsid w:val="001774F2"/>
    <w:rsid w:val="001854E4"/>
    <w:rsid w:val="00185611"/>
    <w:rsid w:val="001912AC"/>
    <w:rsid w:val="00195EE7"/>
    <w:rsid w:val="00196FE0"/>
    <w:rsid w:val="001A0C49"/>
    <w:rsid w:val="001A560C"/>
    <w:rsid w:val="001A7C36"/>
    <w:rsid w:val="001B2C48"/>
    <w:rsid w:val="001B57DF"/>
    <w:rsid w:val="001B5D40"/>
    <w:rsid w:val="001B6B96"/>
    <w:rsid w:val="001B6E0C"/>
    <w:rsid w:val="001C0339"/>
    <w:rsid w:val="001C2C73"/>
    <w:rsid w:val="001D1FEB"/>
    <w:rsid w:val="001D31A2"/>
    <w:rsid w:val="001D6771"/>
    <w:rsid w:val="001E20C8"/>
    <w:rsid w:val="001F0612"/>
    <w:rsid w:val="001F2658"/>
    <w:rsid w:val="001F361F"/>
    <w:rsid w:val="00211747"/>
    <w:rsid w:val="0021278E"/>
    <w:rsid w:val="00215DB4"/>
    <w:rsid w:val="00220332"/>
    <w:rsid w:val="00221C29"/>
    <w:rsid w:val="00224197"/>
    <w:rsid w:val="0022485C"/>
    <w:rsid w:val="00226335"/>
    <w:rsid w:val="00230793"/>
    <w:rsid w:val="00231016"/>
    <w:rsid w:val="00246718"/>
    <w:rsid w:val="002467E5"/>
    <w:rsid w:val="00250F0A"/>
    <w:rsid w:val="0026211F"/>
    <w:rsid w:val="00262F0D"/>
    <w:rsid w:val="00263A73"/>
    <w:rsid w:val="00263DC7"/>
    <w:rsid w:val="00264377"/>
    <w:rsid w:val="002673A9"/>
    <w:rsid w:val="00267712"/>
    <w:rsid w:val="002708D0"/>
    <w:rsid w:val="002736C2"/>
    <w:rsid w:val="00273947"/>
    <w:rsid w:val="00274168"/>
    <w:rsid w:val="00275071"/>
    <w:rsid w:val="0028119E"/>
    <w:rsid w:val="00281B02"/>
    <w:rsid w:val="00286BFA"/>
    <w:rsid w:val="00290416"/>
    <w:rsid w:val="00290D34"/>
    <w:rsid w:val="00295ABE"/>
    <w:rsid w:val="0029605C"/>
    <w:rsid w:val="002979DC"/>
    <w:rsid w:val="002A0AA2"/>
    <w:rsid w:val="002A334E"/>
    <w:rsid w:val="002A4A70"/>
    <w:rsid w:val="002A6330"/>
    <w:rsid w:val="002A659C"/>
    <w:rsid w:val="002A6B0D"/>
    <w:rsid w:val="002A75F8"/>
    <w:rsid w:val="002B0C1F"/>
    <w:rsid w:val="002B1823"/>
    <w:rsid w:val="002B1A70"/>
    <w:rsid w:val="002B30CE"/>
    <w:rsid w:val="002B45E7"/>
    <w:rsid w:val="002B57A0"/>
    <w:rsid w:val="002B58A9"/>
    <w:rsid w:val="002B5EC6"/>
    <w:rsid w:val="002C48B3"/>
    <w:rsid w:val="002C6386"/>
    <w:rsid w:val="002C6DA9"/>
    <w:rsid w:val="002C7604"/>
    <w:rsid w:val="002D553A"/>
    <w:rsid w:val="002E124A"/>
    <w:rsid w:val="002E5A2F"/>
    <w:rsid w:val="002E6181"/>
    <w:rsid w:val="002E7EBD"/>
    <w:rsid w:val="002F5E66"/>
    <w:rsid w:val="00307B0F"/>
    <w:rsid w:val="00311333"/>
    <w:rsid w:val="00312D7C"/>
    <w:rsid w:val="00315910"/>
    <w:rsid w:val="00315F9C"/>
    <w:rsid w:val="003169B8"/>
    <w:rsid w:val="003216EB"/>
    <w:rsid w:val="00321965"/>
    <w:rsid w:val="00321CEE"/>
    <w:rsid w:val="0032365B"/>
    <w:rsid w:val="00326373"/>
    <w:rsid w:val="00327C06"/>
    <w:rsid w:val="0033036B"/>
    <w:rsid w:val="0033188E"/>
    <w:rsid w:val="00342BC7"/>
    <w:rsid w:val="00344C04"/>
    <w:rsid w:val="0034582C"/>
    <w:rsid w:val="00346410"/>
    <w:rsid w:val="00347536"/>
    <w:rsid w:val="00350441"/>
    <w:rsid w:val="00351ABB"/>
    <w:rsid w:val="00354697"/>
    <w:rsid w:val="003616EC"/>
    <w:rsid w:val="003625DB"/>
    <w:rsid w:val="003654B9"/>
    <w:rsid w:val="00366ACE"/>
    <w:rsid w:val="0036725A"/>
    <w:rsid w:val="003727C1"/>
    <w:rsid w:val="00373F40"/>
    <w:rsid w:val="00384487"/>
    <w:rsid w:val="00384B0C"/>
    <w:rsid w:val="00385198"/>
    <w:rsid w:val="0038642D"/>
    <w:rsid w:val="00386565"/>
    <w:rsid w:val="00395DE6"/>
    <w:rsid w:val="00396593"/>
    <w:rsid w:val="003A386E"/>
    <w:rsid w:val="003A589D"/>
    <w:rsid w:val="003A73DD"/>
    <w:rsid w:val="003B0228"/>
    <w:rsid w:val="003B0FA6"/>
    <w:rsid w:val="003B1F6E"/>
    <w:rsid w:val="003B2C59"/>
    <w:rsid w:val="003B36EF"/>
    <w:rsid w:val="003B3B50"/>
    <w:rsid w:val="003B5133"/>
    <w:rsid w:val="003B67C7"/>
    <w:rsid w:val="003B76C5"/>
    <w:rsid w:val="003D19D8"/>
    <w:rsid w:val="003D22E5"/>
    <w:rsid w:val="003D37CE"/>
    <w:rsid w:val="003D4AB7"/>
    <w:rsid w:val="003D7C82"/>
    <w:rsid w:val="003E17D0"/>
    <w:rsid w:val="003E3E46"/>
    <w:rsid w:val="003E4204"/>
    <w:rsid w:val="003F0D4E"/>
    <w:rsid w:val="003F1D0C"/>
    <w:rsid w:val="003F1EFA"/>
    <w:rsid w:val="003F2181"/>
    <w:rsid w:val="003F2912"/>
    <w:rsid w:val="003F2A84"/>
    <w:rsid w:val="003F3407"/>
    <w:rsid w:val="003F4EEC"/>
    <w:rsid w:val="003F58D6"/>
    <w:rsid w:val="003F5DDD"/>
    <w:rsid w:val="003F777D"/>
    <w:rsid w:val="00401E30"/>
    <w:rsid w:val="00403C02"/>
    <w:rsid w:val="00405BC6"/>
    <w:rsid w:val="0040672B"/>
    <w:rsid w:val="00407753"/>
    <w:rsid w:val="00407BDB"/>
    <w:rsid w:val="00411625"/>
    <w:rsid w:val="004163B1"/>
    <w:rsid w:val="00416779"/>
    <w:rsid w:val="004202FE"/>
    <w:rsid w:val="00420EA2"/>
    <w:rsid w:val="004220FB"/>
    <w:rsid w:val="00422817"/>
    <w:rsid w:val="00424E37"/>
    <w:rsid w:val="004254FF"/>
    <w:rsid w:val="00426234"/>
    <w:rsid w:val="00427E29"/>
    <w:rsid w:val="0043023A"/>
    <w:rsid w:val="00431911"/>
    <w:rsid w:val="0043596A"/>
    <w:rsid w:val="00441B5C"/>
    <w:rsid w:val="00443F05"/>
    <w:rsid w:val="00447A5F"/>
    <w:rsid w:val="0045541B"/>
    <w:rsid w:val="0046087B"/>
    <w:rsid w:val="00464FD4"/>
    <w:rsid w:val="00476C4C"/>
    <w:rsid w:val="00480B43"/>
    <w:rsid w:val="00483061"/>
    <w:rsid w:val="00483D0E"/>
    <w:rsid w:val="004862A3"/>
    <w:rsid w:val="004941F0"/>
    <w:rsid w:val="004A3FCD"/>
    <w:rsid w:val="004A4B5E"/>
    <w:rsid w:val="004A68BC"/>
    <w:rsid w:val="004A7457"/>
    <w:rsid w:val="004B39AB"/>
    <w:rsid w:val="004B67CC"/>
    <w:rsid w:val="004B6933"/>
    <w:rsid w:val="004B7A58"/>
    <w:rsid w:val="004C337D"/>
    <w:rsid w:val="004C495A"/>
    <w:rsid w:val="004C6F3C"/>
    <w:rsid w:val="004D0587"/>
    <w:rsid w:val="004D080B"/>
    <w:rsid w:val="004D362F"/>
    <w:rsid w:val="004D532C"/>
    <w:rsid w:val="004D63B1"/>
    <w:rsid w:val="004E6E0A"/>
    <w:rsid w:val="004E75D2"/>
    <w:rsid w:val="004E7D9B"/>
    <w:rsid w:val="004F0200"/>
    <w:rsid w:val="004F054A"/>
    <w:rsid w:val="004F322E"/>
    <w:rsid w:val="004F4F6C"/>
    <w:rsid w:val="004F692B"/>
    <w:rsid w:val="00500C31"/>
    <w:rsid w:val="005021AC"/>
    <w:rsid w:val="00505EBB"/>
    <w:rsid w:val="0050621B"/>
    <w:rsid w:val="00511165"/>
    <w:rsid w:val="00512083"/>
    <w:rsid w:val="0051359C"/>
    <w:rsid w:val="00514865"/>
    <w:rsid w:val="005150F5"/>
    <w:rsid w:val="00515200"/>
    <w:rsid w:val="00515E58"/>
    <w:rsid w:val="005172E2"/>
    <w:rsid w:val="00524E9D"/>
    <w:rsid w:val="00525A18"/>
    <w:rsid w:val="005264BB"/>
    <w:rsid w:val="0053094A"/>
    <w:rsid w:val="0053144C"/>
    <w:rsid w:val="005314E6"/>
    <w:rsid w:val="0053185F"/>
    <w:rsid w:val="00532D56"/>
    <w:rsid w:val="005331EC"/>
    <w:rsid w:val="005364C0"/>
    <w:rsid w:val="00536CF9"/>
    <w:rsid w:val="00541604"/>
    <w:rsid w:val="00543274"/>
    <w:rsid w:val="00543711"/>
    <w:rsid w:val="0054399C"/>
    <w:rsid w:val="00547922"/>
    <w:rsid w:val="00553A67"/>
    <w:rsid w:val="00553ECD"/>
    <w:rsid w:val="00555AE7"/>
    <w:rsid w:val="00557503"/>
    <w:rsid w:val="00557E20"/>
    <w:rsid w:val="00561518"/>
    <w:rsid w:val="00561DDF"/>
    <w:rsid w:val="005631C5"/>
    <w:rsid w:val="0057068B"/>
    <w:rsid w:val="00570B42"/>
    <w:rsid w:val="00570F1A"/>
    <w:rsid w:val="00572270"/>
    <w:rsid w:val="005766E9"/>
    <w:rsid w:val="00576E8D"/>
    <w:rsid w:val="0058179D"/>
    <w:rsid w:val="0058434C"/>
    <w:rsid w:val="005860D9"/>
    <w:rsid w:val="00591ABE"/>
    <w:rsid w:val="00593F0A"/>
    <w:rsid w:val="00594C1E"/>
    <w:rsid w:val="0059527E"/>
    <w:rsid w:val="00596486"/>
    <w:rsid w:val="00596708"/>
    <w:rsid w:val="005A10B4"/>
    <w:rsid w:val="005A1601"/>
    <w:rsid w:val="005A6B80"/>
    <w:rsid w:val="005A6B81"/>
    <w:rsid w:val="005B0B48"/>
    <w:rsid w:val="005C17C8"/>
    <w:rsid w:val="005C3877"/>
    <w:rsid w:val="005C43B9"/>
    <w:rsid w:val="005C5943"/>
    <w:rsid w:val="005C7EB5"/>
    <w:rsid w:val="005D0513"/>
    <w:rsid w:val="005D45D5"/>
    <w:rsid w:val="005E3507"/>
    <w:rsid w:val="005E3CF8"/>
    <w:rsid w:val="005E567D"/>
    <w:rsid w:val="005F3858"/>
    <w:rsid w:val="005F409A"/>
    <w:rsid w:val="005F460C"/>
    <w:rsid w:val="005F5910"/>
    <w:rsid w:val="005F6B30"/>
    <w:rsid w:val="005F7F7C"/>
    <w:rsid w:val="00603B9E"/>
    <w:rsid w:val="00603E52"/>
    <w:rsid w:val="0060534F"/>
    <w:rsid w:val="00605670"/>
    <w:rsid w:val="006066E8"/>
    <w:rsid w:val="00614A83"/>
    <w:rsid w:val="00615D02"/>
    <w:rsid w:val="00620A48"/>
    <w:rsid w:val="00620E4C"/>
    <w:rsid w:val="006235A3"/>
    <w:rsid w:val="00625B12"/>
    <w:rsid w:val="006302AC"/>
    <w:rsid w:val="00630B13"/>
    <w:rsid w:val="00631181"/>
    <w:rsid w:val="00636609"/>
    <w:rsid w:val="006368A6"/>
    <w:rsid w:val="006368F9"/>
    <w:rsid w:val="00643C90"/>
    <w:rsid w:val="00651926"/>
    <w:rsid w:val="00654E29"/>
    <w:rsid w:val="006564DF"/>
    <w:rsid w:val="006648AA"/>
    <w:rsid w:val="00664DE8"/>
    <w:rsid w:val="0066606A"/>
    <w:rsid w:val="00666935"/>
    <w:rsid w:val="00670591"/>
    <w:rsid w:val="00670786"/>
    <w:rsid w:val="00675554"/>
    <w:rsid w:val="00676033"/>
    <w:rsid w:val="00681A05"/>
    <w:rsid w:val="00687A01"/>
    <w:rsid w:val="006903C7"/>
    <w:rsid w:val="006903D6"/>
    <w:rsid w:val="00694214"/>
    <w:rsid w:val="0069425B"/>
    <w:rsid w:val="006943F8"/>
    <w:rsid w:val="006A2AA0"/>
    <w:rsid w:val="006B00B1"/>
    <w:rsid w:val="006B641F"/>
    <w:rsid w:val="006B6F06"/>
    <w:rsid w:val="006C0F19"/>
    <w:rsid w:val="006C14FE"/>
    <w:rsid w:val="006C4B57"/>
    <w:rsid w:val="006C6632"/>
    <w:rsid w:val="006D28BA"/>
    <w:rsid w:val="006D4AC3"/>
    <w:rsid w:val="006E0B6F"/>
    <w:rsid w:val="006E114B"/>
    <w:rsid w:val="006E3040"/>
    <w:rsid w:val="006E30C0"/>
    <w:rsid w:val="006E59B3"/>
    <w:rsid w:val="006F0321"/>
    <w:rsid w:val="006F15A9"/>
    <w:rsid w:val="006F2D0C"/>
    <w:rsid w:val="007027B5"/>
    <w:rsid w:val="007030E0"/>
    <w:rsid w:val="007036E7"/>
    <w:rsid w:val="00704189"/>
    <w:rsid w:val="00704CFA"/>
    <w:rsid w:val="007136B8"/>
    <w:rsid w:val="007148C1"/>
    <w:rsid w:val="007154CD"/>
    <w:rsid w:val="00716E02"/>
    <w:rsid w:val="007200D7"/>
    <w:rsid w:val="007207A8"/>
    <w:rsid w:val="007214FC"/>
    <w:rsid w:val="00721FC5"/>
    <w:rsid w:val="00722612"/>
    <w:rsid w:val="00725799"/>
    <w:rsid w:val="0073201B"/>
    <w:rsid w:val="00735E4A"/>
    <w:rsid w:val="00736053"/>
    <w:rsid w:val="00736546"/>
    <w:rsid w:val="00736692"/>
    <w:rsid w:val="00736C5F"/>
    <w:rsid w:val="0073755F"/>
    <w:rsid w:val="007377D7"/>
    <w:rsid w:val="00740C84"/>
    <w:rsid w:val="00740F85"/>
    <w:rsid w:val="007411BE"/>
    <w:rsid w:val="0074233E"/>
    <w:rsid w:val="00743FC8"/>
    <w:rsid w:val="0074567C"/>
    <w:rsid w:val="00746046"/>
    <w:rsid w:val="00752FDA"/>
    <w:rsid w:val="00753C7E"/>
    <w:rsid w:val="00753D43"/>
    <w:rsid w:val="00754485"/>
    <w:rsid w:val="007638B9"/>
    <w:rsid w:val="007667A1"/>
    <w:rsid w:val="0076718A"/>
    <w:rsid w:val="007749E3"/>
    <w:rsid w:val="00775168"/>
    <w:rsid w:val="00777868"/>
    <w:rsid w:val="00782FF5"/>
    <w:rsid w:val="00784FA4"/>
    <w:rsid w:val="00790B87"/>
    <w:rsid w:val="0079359F"/>
    <w:rsid w:val="00793792"/>
    <w:rsid w:val="007A1C06"/>
    <w:rsid w:val="007A1F4C"/>
    <w:rsid w:val="007A2134"/>
    <w:rsid w:val="007A4B94"/>
    <w:rsid w:val="007A5243"/>
    <w:rsid w:val="007B1E08"/>
    <w:rsid w:val="007B336D"/>
    <w:rsid w:val="007B553F"/>
    <w:rsid w:val="007B5F6F"/>
    <w:rsid w:val="007B6FBE"/>
    <w:rsid w:val="007C1386"/>
    <w:rsid w:val="007C202F"/>
    <w:rsid w:val="007C4731"/>
    <w:rsid w:val="007C485B"/>
    <w:rsid w:val="007D3167"/>
    <w:rsid w:val="007D5C4C"/>
    <w:rsid w:val="007D66B0"/>
    <w:rsid w:val="007E14DA"/>
    <w:rsid w:val="007E256B"/>
    <w:rsid w:val="007E79B5"/>
    <w:rsid w:val="007F2309"/>
    <w:rsid w:val="007F2764"/>
    <w:rsid w:val="007F2A50"/>
    <w:rsid w:val="007F4010"/>
    <w:rsid w:val="007F69C1"/>
    <w:rsid w:val="008009FA"/>
    <w:rsid w:val="00810246"/>
    <w:rsid w:val="00810C97"/>
    <w:rsid w:val="00812901"/>
    <w:rsid w:val="00813C48"/>
    <w:rsid w:val="00815123"/>
    <w:rsid w:val="0081618F"/>
    <w:rsid w:val="0081772F"/>
    <w:rsid w:val="00817D5A"/>
    <w:rsid w:val="00820621"/>
    <w:rsid w:val="008221A9"/>
    <w:rsid w:val="00822FA6"/>
    <w:rsid w:val="008230CB"/>
    <w:rsid w:val="00826B3F"/>
    <w:rsid w:val="0082726A"/>
    <w:rsid w:val="0083553E"/>
    <w:rsid w:val="00836D94"/>
    <w:rsid w:val="00837EA0"/>
    <w:rsid w:val="00847E64"/>
    <w:rsid w:val="0085026F"/>
    <w:rsid w:val="00852529"/>
    <w:rsid w:val="008559B3"/>
    <w:rsid w:val="0085611B"/>
    <w:rsid w:val="008564CD"/>
    <w:rsid w:val="008566C3"/>
    <w:rsid w:val="008573CB"/>
    <w:rsid w:val="00860C3B"/>
    <w:rsid w:val="008634A5"/>
    <w:rsid w:val="008644E2"/>
    <w:rsid w:val="0086468C"/>
    <w:rsid w:val="00866B87"/>
    <w:rsid w:val="008671D6"/>
    <w:rsid w:val="00867994"/>
    <w:rsid w:val="008707E7"/>
    <w:rsid w:val="00870839"/>
    <w:rsid w:val="00870E47"/>
    <w:rsid w:val="00872C86"/>
    <w:rsid w:val="00874467"/>
    <w:rsid w:val="00874A0E"/>
    <w:rsid w:val="0088581E"/>
    <w:rsid w:val="0089157A"/>
    <w:rsid w:val="008919E7"/>
    <w:rsid w:val="00895686"/>
    <w:rsid w:val="008A0DED"/>
    <w:rsid w:val="008A270B"/>
    <w:rsid w:val="008A417B"/>
    <w:rsid w:val="008A58C2"/>
    <w:rsid w:val="008A6F0D"/>
    <w:rsid w:val="008A7170"/>
    <w:rsid w:val="008A71D3"/>
    <w:rsid w:val="008B1D43"/>
    <w:rsid w:val="008B3E2A"/>
    <w:rsid w:val="008B4C00"/>
    <w:rsid w:val="008C2005"/>
    <w:rsid w:val="008C3AA0"/>
    <w:rsid w:val="008C58A9"/>
    <w:rsid w:val="008C697E"/>
    <w:rsid w:val="008C6D49"/>
    <w:rsid w:val="008C7390"/>
    <w:rsid w:val="008D2D58"/>
    <w:rsid w:val="008D47E8"/>
    <w:rsid w:val="008D5C20"/>
    <w:rsid w:val="008D78DA"/>
    <w:rsid w:val="008E233E"/>
    <w:rsid w:val="008E4FA4"/>
    <w:rsid w:val="008E6661"/>
    <w:rsid w:val="008E7497"/>
    <w:rsid w:val="008F05BB"/>
    <w:rsid w:val="00902157"/>
    <w:rsid w:val="00904D24"/>
    <w:rsid w:val="00905277"/>
    <w:rsid w:val="009055CA"/>
    <w:rsid w:val="00905F49"/>
    <w:rsid w:val="00906112"/>
    <w:rsid w:val="009064B6"/>
    <w:rsid w:val="00910402"/>
    <w:rsid w:val="00924BF1"/>
    <w:rsid w:val="009334C7"/>
    <w:rsid w:val="00940964"/>
    <w:rsid w:val="00945C5A"/>
    <w:rsid w:val="009513AC"/>
    <w:rsid w:val="00951D70"/>
    <w:rsid w:val="009570F0"/>
    <w:rsid w:val="009575EF"/>
    <w:rsid w:val="009604DD"/>
    <w:rsid w:val="009610D3"/>
    <w:rsid w:val="009664B1"/>
    <w:rsid w:val="009731D2"/>
    <w:rsid w:val="0097466E"/>
    <w:rsid w:val="009760C5"/>
    <w:rsid w:val="00980702"/>
    <w:rsid w:val="009818EF"/>
    <w:rsid w:val="009819F9"/>
    <w:rsid w:val="0098249B"/>
    <w:rsid w:val="0098358C"/>
    <w:rsid w:val="00984E3D"/>
    <w:rsid w:val="009879BD"/>
    <w:rsid w:val="00987A99"/>
    <w:rsid w:val="009905A5"/>
    <w:rsid w:val="00991955"/>
    <w:rsid w:val="00995CC2"/>
    <w:rsid w:val="009A0741"/>
    <w:rsid w:val="009A1196"/>
    <w:rsid w:val="009A3F31"/>
    <w:rsid w:val="009A6665"/>
    <w:rsid w:val="009B01D8"/>
    <w:rsid w:val="009B0FF7"/>
    <w:rsid w:val="009B142E"/>
    <w:rsid w:val="009B1FD9"/>
    <w:rsid w:val="009B267E"/>
    <w:rsid w:val="009B2C0F"/>
    <w:rsid w:val="009B4C49"/>
    <w:rsid w:val="009B522C"/>
    <w:rsid w:val="009B738C"/>
    <w:rsid w:val="009C22AC"/>
    <w:rsid w:val="009C5F1B"/>
    <w:rsid w:val="009C6964"/>
    <w:rsid w:val="009C78D4"/>
    <w:rsid w:val="009D3A02"/>
    <w:rsid w:val="009D5A2A"/>
    <w:rsid w:val="009D60BA"/>
    <w:rsid w:val="009D64ED"/>
    <w:rsid w:val="009E20BA"/>
    <w:rsid w:val="009E6F0E"/>
    <w:rsid w:val="009E7773"/>
    <w:rsid w:val="009E7A35"/>
    <w:rsid w:val="009F01FB"/>
    <w:rsid w:val="009F377D"/>
    <w:rsid w:val="009F517B"/>
    <w:rsid w:val="009F5A00"/>
    <w:rsid w:val="00A01357"/>
    <w:rsid w:val="00A02147"/>
    <w:rsid w:val="00A051AE"/>
    <w:rsid w:val="00A10639"/>
    <w:rsid w:val="00A118B7"/>
    <w:rsid w:val="00A16070"/>
    <w:rsid w:val="00A23742"/>
    <w:rsid w:val="00A2374D"/>
    <w:rsid w:val="00A24414"/>
    <w:rsid w:val="00A33310"/>
    <w:rsid w:val="00A36C9C"/>
    <w:rsid w:val="00A37E96"/>
    <w:rsid w:val="00A41732"/>
    <w:rsid w:val="00A41784"/>
    <w:rsid w:val="00A41FE0"/>
    <w:rsid w:val="00A426B3"/>
    <w:rsid w:val="00A42C85"/>
    <w:rsid w:val="00A46478"/>
    <w:rsid w:val="00A465D0"/>
    <w:rsid w:val="00A4767A"/>
    <w:rsid w:val="00A50973"/>
    <w:rsid w:val="00A51712"/>
    <w:rsid w:val="00A6065C"/>
    <w:rsid w:val="00A665E6"/>
    <w:rsid w:val="00A70441"/>
    <w:rsid w:val="00A71568"/>
    <w:rsid w:val="00A733A8"/>
    <w:rsid w:val="00A74F52"/>
    <w:rsid w:val="00A77937"/>
    <w:rsid w:val="00A80713"/>
    <w:rsid w:val="00A84C08"/>
    <w:rsid w:val="00A874F1"/>
    <w:rsid w:val="00A915D6"/>
    <w:rsid w:val="00A93183"/>
    <w:rsid w:val="00A932CC"/>
    <w:rsid w:val="00A9483D"/>
    <w:rsid w:val="00AA07D1"/>
    <w:rsid w:val="00AA2900"/>
    <w:rsid w:val="00AA42A2"/>
    <w:rsid w:val="00AA433D"/>
    <w:rsid w:val="00AB01CB"/>
    <w:rsid w:val="00AB08B6"/>
    <w:rsid w:val="00AB2FE3"/>
    <w:rsid w:val="00AB6B1F"/>
    <w:rsid w:val="00AC4A73"/>
    <w:rsid w:val="00AC59DC"/>
    <w:rsid w:val="00AC778D"/>
    <w:rsid w:val="00AD2499"/>
    <w:rsid w:val="00AD2C52"/>
    <w:rsid w:val="00AD40D6"/>
    <w:rsid w:val="00AD4431"/>
    <w:rsid w:val="00AD6287"/>
    <w:rsid w:val="00AE2ADD"/>
    <w:rsid w:val="00AE3305"/>
    <w:rsid w:val="00AE334A"/>
    <w:rsid w:val="00AF0729"/>
    <w:rsid w:val="00AF2CC4"/>
    <w:rsid w:val="00AF38A0"/>
    <w:rsid w:val="00AF46AB"/>
    <w:rsid w:val="00AF6A70"/>
    <w:rsid w:val="00B0089A"/>
    <w:rsid w:val="00B0445A"/>
    <w:rsid w:val="00B06BF2"/>
    <w:rsid w:val="00B06D9F"/>
    <w:rsid w:val="00B0779B"/>
    <w:rsid w:val="00B11083"/>
    <w:rsid w:val="00B20005"/>
    <w:rsid w:val="00B214EB"/>
    <w:rsid w:val="00B22063"/>
    <w:rsid w:val="00B24317"/>
    <w:rsid w:val="00B252FD"/>
    <w:rsid w:val="00B26524"/>
    <w:rsid w:val="00B3231A"/>
    <w:rsid w:val="00B3290A"/>
    <w:rsid w:val="00B3552C"/>
    <w:rsid w:val="00B36289"/>
    <w:rsid w:val="00B363D6"/>
    <w:rsid w:val="00B37A1B"/>
    <w:rsid w:val="00B442AA"/>
    <w:rsid w:val="00B45212"/>
    <w:rsid w:val="00B45729"/>
    <w:rsid w:val="00B46301"/>
    <w:rsid w:val="00B46400"/>
    <w:rsid w:val="00B46CA1"/>
    <w:rsid w:val="00B51796"/>
    <w:rsid w:val="00B5705B"/>
    <w:rsid w:val="00B615CD"/>
    <w:rsid w:val="00B64FB5"/>
    <w:rsid w:val="00B653E4"/>
    <w:rsid w:val="00B65536"/>
    <w:rsid w:val="00B67068"/>
    <w:rsid w:val="00B6773F"/>
    <w:rsid w:val="00B7287F"/>
    <w:rsid w:val="00B75184"/>
    <w:rsid w:val="00B7719B"/>
    <w:rsid w:val="00B8029D"/>
    <w:rsid w:val="00B849FF"/>
    <w:rsid w:val="00B84EBB"/>
    <w:rsid w:val="00B856C5"/>
    <w:rsid w:val="00B86E45"/>
    <w:rsid w:val="00B877AF"/>
    <w:rsid w:val="00B9105F"/>
    <w:rsid w:val="00B9121B"/>
    <w:rsid w:val="00B9178F"/>
    <w:rsid w:val="00B922A9"/>
    <w:rsid w:val="00B92442"/>
    <w:rsid w:val="00B93617"/>
    <w:rsid w:val="00B93C51"/>
    <w:rsid w:val="00B94473"/>
    <w:rsid w:val="00B954EA"/>
    <w:rsid w:val="00B96973"/>
    <w:rsid w:val="00BA110F"/>
    <w:rsid w:val="00BA15D2"/>
    <w:rsid w:val="00BA20E7"/>
    <w:rsid w:val="00BA5B7B"/>
    <w:rsid w:val="00BB0877"/>
    <w:rsid w:val="00BB3BF3"/>
    <w:rsid w:val="00BB4E9E"/>
    <w:rsid w:val="00BB6607"/>
    <w:rsid w:val="00BC452E"/>
    <w:rsid w:val="00BC4CA1"/>
    <w:rsid w:val="00BD0850"/>
    <w:rsid w:val="00BD1B79"/>
    <w:rsid w:val="00BD1C7F"/>
    <w:rsid w:val="00BD5A39"/>
    <w:rsid w:val="00BD60E1"/>
    <w:rsid w:val="00BD6D6D"/>
    <w:rsid w:val="00BE5BE4"/>
    <w:rsid w:val="00BE6710"/>
    <w:rsid w:val="00BE6EF4"/>
    <w:rsid w:val="00BF490D"/>
    <w:rsid w:val="00BF5E5A"/>
    <w:rsid w:val="00BF7CE0"/>
    <w:rsid w:val="00C00DC4"/>
    <w:rsid w:val="00C03A70"/>
    <w:rsid w:val="00C0409B"/>
    <w:rsid w:val="00C040FC"/>
    <w:rsid w:val="00C0422C"/>
    <w:rsid w:val="00C06984"/>
    <w:rsid w:val="00C0735F"/>
    <w:rsid w:val="00C108F0"/>
    <w:rsid w:val="00C130DE"/>
    <w:rsid w:val="00C145DE"/>
    <w:rsid w:val="00C1653C"/>
    <w:rsid w:val="00C17332"/>
    <w:rsid w:val="00C24D1A"/>
    <w:rsid w:val="00C2557D"/>
    <w:rsid w:val="00C25A0B"/>
    <w:rsid w:val="00C262A4"/>
    <w:rsid w:val="00C26C76"/>
    <w:rsid w:val="00C30EB4"/>
    <w:rsid w:val="00C350D0"/>
    <w:rsid w:val="00C37B1A"/>
    <w:rsid w:val="00C40134"/>
    <w:rsid w:val="00C412DE"/>
    <w:rsid w:val="00C41690"/>
    <w:rsid w:val="00C4379D"/>
    <w:rsid w:val="00C43AA0"/>
    <w:rsid w:val="00C50F10"/>
    <w:rsid w:val="00C51EC5"/>
    <w:rsid w:val="00C52E40"/>
    <w:rsid w:val="00C54870"/>
    <w:rsid w:val="00C5648C"/>
    <w:rsid w:val="00C571BE"/>
    <w:rsid w:val="00C60222"/>
    <w:rsid w:val="00C625B1"/>
    <w:rsid w:val="00C63D24"/>
    <w:rsid w:val="00C66224"/>
    <w:rsid w:val="00C72F06"/>
    <w:rsid w:val="00C80147"/>
    <w:rsid w:val="00C83C50"/>
    <w:rsid w:val="00C85454"/>
    <w:rsid w:val="00C87A07"/>
    <w:rsid w:val="00C90D00"/>
    <w:rsid w:val="00C930B6"/>
    <w:rsid w:val="00C971D0"/>
    <w:rsid w:val="00CA1634"/>
    <w:rsid w:val="00CA25C5"/>
    <w:rsid w:val="00CA435A"/>
    <w:rsid w:val="00CA69DB"/>
    <w:rsid w:val="00CA7690"/>
    <w:rsid w:val="00CB14FC"/>
    <w:rsid w:val="00CB2432"/>
    <w:rsid w:val="00CB383B"/>
    <w:rsid w:val="00CB4451"/>
    <w:rsid w:val="00CB79BE"/>
    <w:rsid w:val="00CB7AD3"/>
    <w:rsid w:val="00CB7D21"/>
    <w:rsid w:val="00CB7D65"/>
    <w:rsid w:val="00CC556C"/>
    <w:rsid w:val="00CC605A"/>
    <w:rsid w:val="00CD14BB"/>
    <w:rsid w:val="00CD1DE9"/>
    <w:rsid w:val="00CD46B0"/>
    <w:rsid w:val="00CE59D9"/>
    <w:rsid w:val="00CE5BC0"/>
    <w:rsid w:val="00CF08C6"/>
    <w:rsid w:val="00CF2223"/>
    <w:rsid w:val="00CF524A"/>
    <w:rsid w:val="00D029A1"/>
    <w:rsid w:val="00D07414"/>
    <w:rsid w:val="00D11784"/>
    <w:rsid w:val="00D13FCB"/>
    <w:rsid w:val="00D15030"/>
    <w:rsid w:val="00D2691E"/>
    <w:rsid w:val="00D33A35"/>
    <w:rsid w:val="00D359CD"/>
    <w:rsid w:val="00D41278"/>
    <w:rsid w:val="00D415CD"/>
    <w:rsid w:val="00D43BD5"/>
    <w:rsid w:val="00D448B0"/>
    <w:rsid w:val="00D45208"/>
    <w:rsid w:val="00D454CF"/>
    <w:rsid w:val="00D47BDF"/>
    <w:rsid w:val="00D55EF6"/>
    <w:rsid w:val="00D57F07"/>
    <w:rsid w:val="00D60EA7"/>
    <w:rsid w:val="00D61E88"/>
    <w:rsid w:val="00D63DB5"/>
    <w:rsid w:val="00D64939"/>
    <w:rsid w:val="00D64C2A"/>
    <w:rsid w:val="00D6765D"/>
    <w:rsid w:val="00D67CF4"/>
    <w:rsid w:val="00D72E49"/>
    <w:rsid w:val="00D8222C"/>
    <w:rsid w:val="00D83CCE"/>
    <w:rsid w:val="00D84063"/>
    <w:rsid w:val="00D846A3"/>
    <w:rsid w:val="00D853DA"/>
    <w:rsid w:val="00D86DCA"/>
    <w:rsid w:val="00D91110"/>
    <w:rsid w:val="00D920AD"/>
    <w:rsid w:val="00D954B4"/>
    <w:rsid w:val="00D96019"/>
    <w:rsid w:val="00D972FC"/>
    <w:rsid w:val="00DA316A"/>
    <w:rsid w:val="00DA39F5"/>
    <w:rsid w:val="00DB04FE"/>
    <w:rsid w:val="00DB4BE2"/>
    <w:rsid w:val="00DB77F6"/>
    <w:rsid w:val="00DC3498"/>
    <w:rsid w:val="00DD0014"/>
    <w:rsid w:val="00DD5E5F"/>
    <w:rsid w:val="00DD721C"/>
    <w:rsid w:val="00DD7B93"/>
    <w:rsid w:val="00DF0FBD"/>
    <w:rsid w:val="00DF14AB"/>
    <w:rsid w:val="00DF2D70"/>
    <w:rsid w:val="00DF32E1"/>
    <w:rsid w:val="00DF510D"/>
    <w:rsid w:val="00DF7DF4"/>
    <w:rsid w:val="00E01C6B"/>
    <w:rsid w:val="00E0251B"/>
    <w:rsid w:val="00E03713"/>
    <w:rsid w:val="00E03A30"/>
    <w:rsid w:val="00E10259"/>
    <w:rsid w:val="00E12162"/>
    <w:rsid w:val="00E14020"/>
    <w:rsid w:val="00E165B0"/>
    <w:rsid w:val="00E17489"/>
    <w:rsid w:val="00E176EE"/>
    <w:rsid w:val="00E24B92"/>
    <w:rsid w:val="00E25D53"/>
    <w:rsid w:val="00E263C9"/>
    <w:rsid w:val="00E27728"/>
    <w:rsid w:val="00E3141C"/>
    <w:rsid w:val="00E32DEB"/>
    <w:rsid w:val="00E34356"/>
    <w:rsid w:val="00E3445E"/>
    <w:rsid w:val="00E349C0"/>
    <w:rsid w:val="00E34B6B"/>
    <w:rsid w:val="00E354CF"/>
    <w:rsid w:val="00E35D27"/>
    <w:rsid w:val="00E363A1"/>
    <w:rsid w:val="00E40648"/>
    <w:rsid w:val="00E419D6"/>
    <w:rsid w:val="00E45F25"/>
    <w:rsid w:val="00E46B2C"/>
    <w:rsid w:val="00E51DD6"/>
    <w:rsid w:val="00E52E4D"/>
    <w:rsid w:val="00E53DDA"/>
    <w:rsid w:val="00E57DEC"/>
    <w:rsid w:val="00E6213E"/>
    <w:rsid w:val="00E62500"/>
    <w:rsid w:val="00E650B7"/>
    <w:rsid w:val="00E65147"/>
    <w:rsid w:val="00E663E0"/>
    <w:rsid w:val="00E70F82"/>
    <w:rsid w:val="00E7349A"/>
    <w:rsid w:val="00E744A1"/>
    <w:rsid w:val="00E75BCB"/>
    <w:rsid w:val="00E76AEF"/>
    <w:rsid w:val="00E80D87"/>
    <w:rsid w:val="00E83B93"/>
    <w:rsid w:val="00E857D0"/>
    <w:rsid w:val="00E875CC"/>
    <w:rsid w:val="00E876AF"/>
    <w:rsid w:val="00E878BE"/>
    <w:rsid w:val="00E95932"/>
    <w:rsid w:val="00E959CF"/>
    <w:rsid w:val="00EB0DDB"/>
    <w:rsid w:val="00EB66D2"/>
    <w:rsid w:val="00EB6C58"/>
    <w:rsid w:val="00EB6F9F"/>
    <w:rsid w:val="00EB736E"/>
    <w:rsid w:val="00EB794A"/>
    <w:rsid w:val="00EC1796"/>
    <w:rsid w:val="00EC4569"/>
    <w:rsid w:val="00EC61F7"/>
    <w:rsid w:val="00ED495D"/>
    <w:rsid w:val="00ED531A"/>
    <w:rsid w:val="00ED6490"/>
    <w:rsid w:val="00ED650D"/>
    <w:rsid w:val="00EE7BEE"/>
    <w:rsid w:val="00EF03A7"/>
    <w:rsid w:val="00EF0423"/>
    <w:rsid w:val="00EF4F87"/>
    <w:rsid w:val="00EF53FA"/>
    <w:rsid w:val="00EF5855"/>
    <w:rsid w:val="00F02DD0"/>
    <w:rsid w:val="00F04AC0"/>
    <w:rsid w:val="00F124D1"/>
    <w:rsid w:val="00F12BCD"/>
    <w:rsid w:val="00F1355F"/>
    <w:rsid w:val="00F14489"/>
    <w:rsid w:val="00F14E30"/>
    <w:rsid w:val="00F2015E"/>
    <w:rsid w:val="00F20382"/>
    <w:rsid w:val="00F2250D"/>
    <w:rsid w:val="00F22A26"/>
    <w:rsid w:val="00F31500"/>
    <w:rsid w:val="00F318AB"/>
    <w:rsid w:val="00F32237"/>
    <w:rsid w:val="00F34B4B"/>
    <w:rsid w:val="00F4340B"/>
    <w:rsid w:val="00F466EB"/>
    <w:rsid w:val="00F46E1D"/>
    <w:rsid w:val="00F512B7"/>
    <w:rsid w:val="00F5338C"/>
    <w:rsid w:val="00F544A0"/>
    <w:rsid w:val="00F54992"/>
    <w:rsid w:val="00F55E32"/>
    <w:rsid w:val="00F56945"/>
    <w:rsid w:val="00F6186E"/>
    <w:rsid w:val="00F67B43"/>
    <w:rsid w:val="00F72165"/>
    <w:rsid w:val="00F7226E"/>
    <w:rsid w:val="00F72A4B"/>
    <w:rsid w:val="00F7768D"/>
    <w:rsid w:val="00F80D56"/>
    <w:rsid w:val="00F814B9"/>
    <w:rsid w:val="00F82E26"/>
    <w:rsid w:val="00F85212"/>
    <w:rsid w:val="00F85F67"/>
    <w:rsid w:val="00F90ACF"/>
    <w:rsid w:val="00F93315"/>
    <w:rsid w:val="00F938B4"/>
    <w:rsid w:val="00F955EE"/>
    <w:rsid w:val="00F975AF"/>
    <w:rsid w:val="00FA0A88"/>
    <w:rsid w:val="00FA19F2"/>
    <w:rsid w:val="00FB12C8"/>
    <w:rsid w:val="00FB58B9"/>
    <w:rsid w:val="00FB59E0"/>
    <w:rsid w:val="00FB6D1A"/>
    <w:rsid w:val="00FB7CF5"/>
    <w:rsid w:val="00FC1FB7"/>
    <w:rsid w:val="00FC628E"/>
    <w:rsid w:val="00FD42C4"/>
    <w:rsid w:val="00FD43EB"/>
    <w:rsid w:val="00FD65E3"/>
    <w:rsid w:val="00FE2767"/>
    <w:rsid w:val="00FE663C"/>
    <w:rsid w:val="00FE6BE5"/>
    <w:rsid w:val="00FF0D2B"/>
    <w:rsid w:val="00FF42F1"/>
    <w:rsid w:val="00FF59DF"/>
    <w:rsid w:val="00FF62BB"/>
    <w:rsid w:val="00FF7A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428299,#529dba"/>
    </o:shapedefaults>
    <o:shapelayout v:ext="edit">
      <o:idmap v:ext="edit" data="1"/>
    </o:shapelayout>
  </w:shapeDefaults>
  <w:decimalSymbol w:val=","/>
  <w:listSeparator w:val=";"/>
  <w14:docId w14:val="4B526EB2"/>
  <w15:chartTrackingRefBased/>
  <w15:docId w15:val="{EE04E2D7-0AAC-4269-83E4-5AC9FED7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pPr>
      <w:spacing w:line="260" w:lineRule="exact"/>
    </w:pPr>
    <w:rPr>
      <w:rFonts w:ascii="Arial" w:hAnsi="Arial"/>
      <w:szCs w:val="24"/>
      <w:lang w:val="en-US" w:eastAsia="en-US"/>
    </w:rPr>
  </w:style>
  <w:style w:type="paragraph" w:styleId="Naslov1">
    <w:name w:val="heading 1"/>
    <w:basedOn w:val="Navaden"/>
    <w:next w:val="Navaden"/>
    <w:autoRedefine/>
    <w:qFormat/>
    <w:rsid w:val="001C2C73"/>
    <w:pPr>
      <w:keepNext/>
      <w:spacing w:before="180" w:after="120"/>
      <w:ind w:left="567" w:hanging="567"/>
      <w:jc w:val="both"/>
      <w:outlineLvl w:val="0"/>
    </w:pPr>
    <w:rPr>
      <w:b/>
      <w:kern w:val="32"/>
      <w:sz w:val="22"/>
      <w:szCs w:val="32"/>
      <w:lang w:val="sl-SI" w:eastAsia="sl-SI"/>
    </w:rPr>
  </w:style>
  <w:style w:type="paragraph" w:styleId="Naslov2">
    <w:name w:val="heading 2"/>
    <w:basedOn w:val="Navaden"/>
    <w:next w:val="Navaden"/>
    <w:qFormat/>
    <w:rsid w:val="002B30CE"/>
    <w:pPr>
      <w:keepNext/>
      <w:spacing w:before="180" w:after="120"/>
      <w:ind w:left="709" w:hanging="709"/>
      <w:outlineLvl w:val="1"/>
    </w:pPr>
    <w:rPr>
      <w:rFonts w:cs="Arial"/>
      <w:b/>
      <w:sz w:val="22"/>
      <w:szCs w:val="20"/>
      <w:lang w:val="sl-SI" w:eastAsia="sl-SI"/>
    </w:rPr>
  </w:style>
  <w:style w:type="paragraph" w:styleId="Naslov3">
    <w:name w:val="heading 3"/>
    <w:basedOn w:val="Navaden"/>
    <w:next w:val="Navaden"/>
    <w:link w:val="Naslov3Znak"/>
    <w:qFormat/>
    <w:rsid w:val="002B30CE"/>
    <w:pPr>
      <w:keepNext/>
      <w:spacing w:before="180" w:after="120"/>
      <w:ind w:left="851" w:hanging="851"/>
      <w:outlineLvl w:val="2"/>
    </w:pPr>
    <w:rPr>
      <w:rFonts w:cs="Arial"/>
      <w:b/>
      <w:sz w:val="22"/>
      <w:szCs w:val="26"/>
      <w:lang w:val="x-none" w:eastAsia="x-none"/>
    </w:rPr>
  </w:style>
  <w:style w:type="paragraph" w:styleId="Naslov9">
    <w:name w:val="heading 9"/>
    <w:basedOn w:val="Navaden"/>
    <w:next w:val="Navaden"/>
    <w:qFormat/>
    <w:pPr>
      <w:keepNext/>
      <w:numPr>
        <w:numId w:val="6"/>
      </w:numPr>
      <w:spacing w:line="240" w:lineRule="auto"/>
      <w:jc w:val="both"/>
      <w:outlineLvl w:val="8"/>
    </w:pPr>
    <w:rPr>
      <w:rFonts w:cs="Arial"/>
      <w:b/>
      <w:sz w:val="22"/>
      <w:lang w:val="sl-SI" w:eastAsia="sl-SI"/>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pPr>
      <w:tabs>
        <w:tab w:val="center" w:pos="4320"/>
        <w:tab w:val="right" w:pos="8640"/>
      </w:tabs>
    </w:pPr>
  </w:style>
  <w:style w:type="paragraph" w:styleId="Noga">
    <w:name w:val="footer"/>
    <w:basedOn w:val="Navaden"/>
    <w:link w:val="NogaZnak"/>
    <w:uiPriority w:val="99"/>
    <w:pPr>
      <w:tabs>
        <w:tab w:val="center" w:pos="4320"/>
        <w:tab w:val="right" w:pos="8640"/>
      </w:tabs>
    </w:pPr>
  </w:style>
  <w:style w:type="paragraph" w:styleId="Zgradbadokumenta">
    <w:name w:val="Document Map"/>
    <w:basedOn w:val="Navaden"/>
    <w:semiHidden/>
    <w:rPr>
      <w:rFonts w:ascii="Tahoma" w:hAnsi="Tahoma" w:cs="Tahoma"/>
      <w:sz w:val="16"/>
      <w:szCs w:val="16"/>
    </w:rPr>
  </w:style>
  <w:style w:type="character" w:customStyle="1" w:styleId="ZgradbadokumentaZnak">
    <w:name w:val="Zgradba dokumenta Znak"/>
    <w:rPr>
      <w:rFonts w:ascii="Tahoma" w:hAnsi="Tahoma" w:cs="Tahoma"/>
      <w:sz w:val="16"/>
      <w:szCs w:val="16"/>
      <w:lang w:val="en-US" w:eastAsia="en-US"/>
    </w:rPr>
  </w:style>
  <w:style w:type="paragraph" w:customStyle="1" w:styleId="datumtevilka">
    <w:name w:val="datum številka"/>
    <w:basedOn w:val="Navaden"/>
    <w:qFormat/>
    <w:pPr>
      <w:tabs>
        <w:tab w:val="left" w:pos="1701"/>
      </w:tabs>
    </w:pPr>
    <w:rPr>
      <w:szCs w:val="20"/>
      <w:lang w:val="sl-SI" w:eastAsia="sl-SI"/>
    </w:rPr>
  </w:style>
  <w:style w:type="paragraph" w:customStyle="1" w:styleId="ZADEVA">
    <w:name w:val="ZADEVA"/>
    <w:basedOn w:val="Navaden"/>
    <w:qFormat/>
    <w:pPr>
      <w:tabs>
        <w:tab w:val="left" w:pos="1701"/>
      </w:tabs>
      <w:ind w:left="1701" w:hanging="1701"/>
    </w:pPr>
    <w:rPr>
      <w:b/>
      <w:lang w:val="it-IT"/>
    </w:rPr>
  </w:style>
  <w:style w:type="character" w:styleId="Hiperpovezava">
    <w:name w:val="Hyperlink"/>
    <w:uiPriority w:val="99"/>
    <w:rPr>
      <w:color w:val="0000FF"/>
      <w:u w:val="single"/>
    </w:rPr>
  </w:style>
  <w:style w:type="paragraph" w:customStyle="1" w:styleId="podpisi">
    <w:name w:val="podpisi"/>
    <w:basedOn w:val="Navaden"/>
    <w:qFormat/>
    <w:pPr>
      <w:tabs>
        <w:tab w:val="left" w:pos="3402"/>
      </w:tabs>
    </w:pPr>
    <w:rPr>
      <w:lang w:val="it-IT"/>
    </w:rPr>
  </w:style>
  <w:style w:type="paragraph" w:styleId="Oznaenseznam">
    <w:name w:val="List Bullet"/>
    <w:basedOn w:val="Navaden"/>
    <w:autoRedefine/>
    <w:pPr>
      <w:widowControl w:val="0"/>
      <w:numPr>
        <w:numId w:val="1"/>
      </w:numPr>
      <w:spacing w:line="240" w:lineRule="auto"/>
    </w:pPr>
    <w:rPr>
      <w:rFonts w:ascii="Times New Roman" w:hAnsi="Times New Roman"/>
      <w:snapToGrid w:val="0"/>
      <w:sz w:val="24"/>
      <w:szCs w:val="20"/>
      <w:lang w:val="sl-SI" w:eastAsia="sl-SI"/>
    </w:rPr>
  </w:style>
  <w:style w:type="paragraph" w:styleId="Oznaenseznam5">
    <w:name w:val="List Bullet 5"/>
    <w:basedOn w:val="Navaden"/>
    <w:autoRedefine/>
    <w:pPr>
      <w:widowControl w:val="0"/>
      <w:numPr>
        <w:numId w:val="2"/>
      </w:numPr>
      <w:tabs>
        <w:tab w:val="clear" w:pos="1492"/>
        <w:tab w:val="num" w:pos="360"/>
      </w:tabs>
      <w:spacing w:line="240" w:lineRule="auto"/>
      <w:ind w:left="360"/>
    </w:pPr>
    <w:rPr>
      <w:rFonts w:ascii="Times New Roman" w:hAnsi="Times New Roman"/>
      <w:snapToGrid w:val="0"/>
      <w:sz w:val="24"/>
      <w:szCs w:val="20"/>
      <w:lang w:val="sl-SI" w:eastAsia="sl-SI"/>
    </w:rPr>
  </w:style>
  <w:style w:type="paragraph" w:customStyle="1" w:styleId="navaden1">
    <w:name w:val="navaden1"/>
    <w:basedOn w:val="Naslov9"/>
    <w:pPr>
      <w:numPr>
        <w:numId w:val="0"/>
      </w:numPr>
    </w:pPr>
    <w:rPr>
      <w:rFonts w:ascii="Times New Roman" w:hAnsi="Times New Roman" w:cs="Times New Roman"/>
      <w:b w:val="0"/>
      <w:sz w:val="24"/>
      <w:szCs w:val="20"/>
    </w:rPr>
  </w:style>
  <w:style w:type="paragraph" w:customStyle="1" w:styleId="Vsebinatabele">
    <w:name w:val="Vsebina tabele"/>
    <w:basedOn w:val="Navaden"/>
    <w:pPr>
      <w:suppressLineNumbers/>
      <w:suppressAutoHyphens/>
      <w:spacing w:line="240" w:lineRule="auto"/>
    </w:pPr>
    <w:rPr>
      <w:sz w:val="22"/>
      <w:szCs w:val="20"/>
      <w:lang w:val="sl-SI" w:eastAsia="ar-SA"/>
    </w:rPr>
  </w:style>
  <w:style w:type="paragraph" w:styleId="Telobesedila">
    <w:name w:val="Body Text"/>
    <w:basedOn w:val="Navaden"/>
    <w:pPr>
      <w:spacing w:line="240" w:lineRule="auto"/>
    </w:pPr>
    <w:rPr>
      <w:rFonts w:ascii="Times New Roman" w:hAnsi="Times New Roman"/>
      <w:b/>
      <w:szCs w:val="20"/>
      <w:lang w:val="sl-SI" w:eastAsia="sl-SI"/>
    </w:rPr>
  </w:style>
  <w:style w:type="paragraph" w:styleId="Kazalovsebine1">
    <w:name w:val="toc 1"/>
    <w:basedOn w:val="Navaden"/>
    <w:next w:val="Navaden"/>
    <w:autoRedefine/>
    <w:uiPriority w:val="39"/>
    <w:rsid w:val="00A42C85"/>
    <w:pPr>
      <w:tabs>
        <w:tab w:val="left" w:pos="426"/>
        <w:tab w:val="right" w:leader="dot" w:pos="8498"/>
      </w:tabs>
      <w:spacing w:before="120" w:after="120" w:line="240" w:lineRule="auto"/>
      <w:ind w:left="902" w:hanging="902"/>
      <w:jc w:val="both"/>
    </w:pPr>
    <w:rPr>
      <w:rFonts w:cs="Arial"/>
      <w:b/>
      <w:noProof/>
      <w:sz w:val="22"/>
      <w:szCs w:val="22"/>
      <w:lang w:val="sl-SI" w:eastAsia="sl-SI"/>
    </w:rPr>
  </w:style>
  <w:style w:type="paragraph" w:styleId="Kazalovsebine2">
    <w:name w:val="toc 2"/>
    <w:basedOn w:val="Navaden"/>
    <w:next w:val="Navaden"/>
    <w:autoRedefine/>
    <w:uiPriority w:val="39"/>
    <w:rsid w:val="00C5648C"/>
    <w:pPr>
      <w:tabs>
        <w:tab w:val="left" w:pos="426"/>
        <w:tab w:val="right" w:leader="dot" w:pos="8498"/>
      </w:tabs>
      <w:spacing w:before="120" w:after="120" w:line="240" w:lineRule="auto"/>
      <w:ind w:left="896" w:hanging="896"/>
    </w:pPr>
    <w:rPr>
      <w:rFonts w:cs="Arial"/>
      <w:b/>
      <w:noProof/>
      <w:sz w:val="22"/>
      <w:lang w:val="sl-SI" w:eastAsia="sl-SI"/>
    </w:rPr>
  </w:style>
  <w:style w:type="paragraph" w:styleId="Kazalovsebine3">
    <w:name w:val="toc 3"/>
    <w:basedOn w:val="Navaden"/>
    <w:next w:val="Navaden"/>
    <w:autoRedefine/>
    <w:uiPriority w:val="39"/>
    <w:rsid w:val="00A42C85"/>
    <w:pPr>
      <w:tabs>
        <w:tab w:val="left" w:pos="851"/>
        <w:tab w:val="right" w:leader="dot" w:pos="8498"/>
      </w:tabs>
      <w:spacing w:before="60" w:after="60" w:line="240" w:lineRule="auto"/>
      <w:ind w:left="1276" w:hanging="850"/>
    </w:pPr>
    <w:rPr>
      <w:rFonts w:cs="Arial"/>
      <w:noProof/>
      <w:sz w:val="22"/>
      <w:szCs w:val="22"/>
      <w:lang w:val="sl-SI" w:eastAsia="sl-SI"/>
    </w:rPr>
  </w:style>
  <w:style w:type="paragraph" w:styleId="Telobesedila3">
    <w:name w:val="Body Text 3"/>
    <w:basedOn w:val="Navaden"/>
    <w:pPr>
      <w:tabs>
        <w:tab w:val="left" w:pos="360"/>
      </w:tabs>
      <w:spacing w:line="240" w:lineRule="auto"/>
      <w:jc w:val="both"/>
    </w:pPr>
    <w:rPr>
      <w:rFonts w:cs="Arial"/>
      <w:sz w:val="22"/>
      <w:lang w:val="sl-SI" w:eastAsia="sl-SI"/>
    </w:rPr>
  </w:style>
  <w:style w:type="paragraph" w:customStyle="1" w:styleId="BodyText2">
    <w:name w:val="Body Text 2"/>
    <w:basedOn w:val="Navaden"/>
    <w:pPr>
      <w:spacing w:line="240" w:lineRule="auto"/>
      <w:jc w:val="both"/>
    </w:pPr>
    <w:rPr>
      <w:rFonts w:ascii="Times New Roman" w:hAnsi="Times New Roman"/>
      <w:sz w:val="22"/>
      <w:szCs w:val="20"/>
      <w:lang w:val="sl-SI" w:eastAsia="sl-SI"/>
    </w:rPr>
  </w:style>
  <w:style w:type="paragraph" w:styleId="Telobesedila2">
    <w:name w:val="Body Text 2"/>
    <w:basedOn w:val="Navaden"/>
    <w:pPr>
      <w:spacing w:line="240" w:lineRule="auto"/>
      <w:jc w:val="both"/>
    </w:pPr>
    <w:rPr>
      <w:rFonts w:ascii="Times New Roman" w:hAnsi="Times New Roman"/>
      <w:sz w:val="24"/>
      <w:lang w:val="sl-SI" w:eastAsia="sl-SI"/>
    </w:rPr>
  </w:style>
  <w:style w:type="paragraph" w:customStyle="1" w:styleId="Navaden10">
    <w:name w:val="Navaden1"/>
    <w:basedOn w:val="Navaden"/>
    <w:pPr>
      <w:spacing w:line="240" w:lineRule="auto"/>
      <w:jc w:val="both"/>
    </w:pPr>
    <w:rPr>
      <w:rFonts w:ascii="Times New Roman" w:hAnsi="Times New Roman"/>
      <w:sz w:val="24"/>
      <w:szCs w:val="20"/>
      <w:lang w:val="sl-SI" w:eastAsia="sl-SI"/>
    </w:rPr>
  </w:style>
  <w:style w:type="paragraph" w:styleId="Telobesedila-zamik">
    <w:name w:val="Body Text Indent"/>
    <w:basedOn w:val="Navaden"/>
    <w:pPr>
      <w:autoSpaceDE w:val="0"/>
      <w:autoSpaceDN w:val="0"/>
      <w:adjustRightInd w:val="0"/>
      <w:spacing w:line="240" w:lineRule="atLeast"/>
      <w:ind w:left="23"/>
      <w:jc w:val="both"/>
    </w:pPr>
    <w:rPr>
      <w:bCs/>
      <w:sz w:val="22"/>
      <w:lang w:val="sl-SI" w:eastAsia="sl-SI"/>
    </w:rPr>
  </w:style>
  <w:style w:type="paragraph" w:styleId="Sprotnaopomba-besedilo">
    <w:name w:val="footnote text"/>
    <w:basedOn w:val="Navaden"/>
    <w:semiHidden/>
    <w:pPr>
      <w:spacing w:line="240" w:lineRule="auto"/>
    </w:pPr>
    <w:rPr>
      <w:rFonts w:ascii="Times New Roman" w:hAnsi="Times New Roman"/>
      <w:szCs w:val="20"/>
      <w:lang w:val="sl-SI" w:eastAsia="sl-SI"/>
    </w:rPr>
  </w:style>
  <w:style w:type="paragraph" w:customStyle="1" w:styleId="stu4">
    <w:name w:val="stuš4"/>
    <w:basedOn w:val="Navaden"/>
    <w:next w:val="Navaden"/>
    <w:autoRedefine/>
    <w:pPr>
      <w:spacing w:line="240" w:lineRule="auto"/>
      <w:jc w:val="center"/>
    </w:pPr>
    <w:rPr>
      <w:rFonts w:cs="Arial"/>
      <w:i/>
      <w:szCs w:val="20"/>
      <w:lang w:val="sl-SI" w:eastAsia="sl-SI"/>
    </w:rPr>
  </w:style>
  <w:style w:type="character" w:styleId="Sprotnaopomba-sklic">
    <w:name w:val="footnote reference"/>
    <w:semiHidden/>
    <w:rPr>
      <w:vertAlign w:val="superscript"/>
    </w:rPr>
  </w:style>
  <w:style w:type="paragraph" w:customStyle="1" w:styleId="Komentar1">
    <w:name w:val="Komentar_1"/>
    <w:basedOn w:val="Navaden"/>
    <w:autoRedefine/>
    <w:pPr>
      <w:tabs>
        <w:tab w:val="left" w:pos="180"/>
      </w:tabs>
      <w:spacing w:line="240" w:lineRule="auto"/>
      <w:ind w:left="284" w:hanging="284"/>
      <w:jc w:val="both"/>
    </w:pPr>
    <w:rPr>
      <w:rFonts w:cs="Arial"/>
      <w:i/>
      <w:snapToGrid w:val="0"/>
      <w:sz w:val="16"/>
      <w:szCs w:val="16"/>
      <w:lang w:val="sl-SI" w:eastAsia="sl-SI"/>
    </w:rPr>
  </w:style>
  <w:style w:type="paragraph" w:customStyle="1" w:styleId="DATUM">
    <w:name w:val="DATUM"/>
    <w:basedOn w:val="Navaden"/>
    <w:pPr>
      <w:spacing w:line="240" w:lineRule="auto"/>
      <w:jc w:val="both"/>
    </w:pPr>
    <w:rPr>
      <w:rFonts w:ascii="Times New Roman" w:hAnsi="Times New Roman"/>
      <w:sz w:val="24"/>
      <w:szCs w:val="20"/>
      <w:lang w:val="sl-SI" w:eastAsia="sl-SI"/>
    </w:rPr>
  </w:style>
  <w:style w:type="paragraph" w:styleId="Telobesedila-zamik2">
    <w:name w:val="Body Text Indent 2"/>
    <w:basedOn w:val="Navaden"/>
    <w:pPr>
      <w:autoSpaceDE w:val="0"/>
      <w:autoSpaceDN w:val="0"/>
      <w:adjustRightInd w:val="0"/>
      <w:spacing w:line="240" w:lineRule="auto"/>
      <w:ind w:left="-23"/>
      <w:jc w:val="both"/>
    </w:pPr>
    <w:rPr>
      <w:rFonts w:cs="Arial"/>
      <w:color w:val="000000"/>
      <w:szCs w:val="22"/>
      <w:lang w:val="sl-SI" w:eastAsia="sl-SI"/>
    </w:rPr>
  </w:style>
  <w:style w:type="paragraph" w:styleId="Konnaopomba-besedilo">
    <w:name w:val="endnote text"/>
    <w:basedOn w:val="Navaden"/>
    <w:semiHidden/>
    <w:rsid w:val="000B7EC9"/>
    <w:pPr>
      <w:spacing w:line="240" w:lineRule="auto"/>
    </w:pPr>
    <w:rPr>
      <w:rFonts w:ascii="Times New Roman" w:hAnsi="Times New Roman"/>
      <w:szCs w:val="20"/>
      <w:lang w:val="sl-SI" w:eastAsia="sl-SI"/>
    </w:rPr>
  </w:style>
  <w:style w:type="character" w:customStyle="1" w:styleId="Naslov3Znak">
    <w:name w:val="Naslov 3 Znak"/>
    <w:link w:val="Naslov3"/>
    <w:rsid w:val="002B30CE"/>
    <w:rPr>
      <w:rFonts w:ascii="Arial" w:hAnsi="Arial" w:cs="Arial"/>
      <w:b/>
      <w:sz w:val="22"/>
      <w:szCs w:val="26"/>
      <w:lang w:val="x-none" w:eastAsia="x-none"/>
    </w:rPr>
  </w:style>
  <w:style w:type="paragraph" w:styleId="Odstavekseznama">
    <w:name w:val="List Paragraph"/>
    <w:basedOn w:val="Navaden"/>
    <w:uiPriority w:val="99"/>
    <w:qFormat/>
    <w:rsid w:val="00576E8D"/>
    <w:pPr>
      <w:ind w:left="708"/>
    </w:pPr>
  </w:style>
  <w:style w:type="character" w:customStyle="1" w:styleId="st">
    <w:name w:val="st"/>
    <w:basedOn w:val="Privzetapisavaodstavka"/>
    <w:rsid w:val="00C03A70"/>
  </w:style>
  <w:style w:type="paragraph" w:customStyle="1" w:styleId="Besedilo">
    <w:name w:val="Besedilo"/>
    <w:basedOn w:val="Navaden"/>
    <w:qFormat/>
    <w:rsid w:val="002B30CE"/>
    <w:pPr>
      <w:spacing w:after="300"/>
    </w:pPr>
    <w:rPr>
      <w:lang w:val="sl-SI"/>
    </w:rPr>
  </w:style>
  <w:style w:type="character" w:styleId="Krepko">
    <w:name w:val="Strong"/>
    <w:qFormat/>
    <w:rsid w:val="002B30CE"/>
    <w:rPr>
      <w:b/>
      <w:bCs/>
    </w:rPr>
  </w:style>
  <w:style w:type="character" w:customStyle="1" w:styleId="NogaZnak">
    <w:name w:val="Noga Znak"/>
    <w:link w:val="Noga"/>
    <w:uiPriority w:val="99"/>
    <w:rsid w:val="006943F8"/>
    <w:rPr>
      <w:rFonts w:ascii="Arial" w:hAnsi="Arial"/>
      <w:szCs w:val="24"/>
      <w:lang w:val="en-US" w:eastAsia="en-US"/>
    </w:rPr>
  </w:style>
  <w:style w:type="paragraph" w:styleId="Besedilooblaka">
    <w:name w:val="Balloon Text"/>
    <w:basedOn w:val="Navaden"/>
    <w:link w:val="BesedilooblakaZnak"/>
    <w:rsid w:val="00E419D6"/>
    <w:pPr>
      <w:spacing w:line="240" w:lineRule="auto"/>
    </w:pPr>
    <w:rPr>
      <w:rFonts w:ascii="Segoe UI" w:hAnsi="Segoe UI" w:cs="Segoe UI"/>
      <w:sz w:val="18"/>
      <w:szCs w:val="18"/>
    </w:rPr>
  </w:style>
  <w:style w:type="character" w:customStyle="1" w:styleId="BesedilooblakaZnak">
    <w:name w:val="Besedilo oblačka Znak"/>
    <w:link w:val="Besedilooblaka"/>
    <w:rsid w:val="00E419D6"/>
    <w:rPr>
      <w:rFonts w:ascii="Segoe UI" w:hAnsi="Segoe UI" w:cs="Segoe UI"/>
      <w:sz w:val="18"/>
      <w:szCs w:val="18"/>
      <w:lang w:val="en-US" w:eastAsia="en-US"/>
    </w:rPr>
  </w:style>
  <w:style w:type="paragraph" w:styleId="Blokbesedila">
    <w:name w:val="Block Text"/>
    <w:basedOn w:val="Navaden"/>
    <w:rsid w:val="007B5F6F"/>
    <w:pPr>
      <w:spacing w:line="240" w:lineRule="auto"/>
      <w:ind w:left="-284" w:right="-285"/>
      <w:jc w:val="both"/>
    </w:pPr>
    <w:rPr>
      <w:sz w:val="22"/>
      <w:szCs w:val="20"/>
      <w:lang w:val="sl-SI" w:eastAsia="sl-SI"/>
    </w:rPr>
  </w:style>
  <w:style w:type="character" w:styleId="Nerazreenaomemba">
    <w:name w:val="Unresolved Mention"/>
    <w:uiPriority w:val="99"/>
    <w:semiHidden/>
    <w:unhideWhenUsed/>
    <w:rsid w:val="003F7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Direktor\PUKP%20DIREKTOR.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68B1CC3-2EF2-4C5C-8482-CF8F2AA7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PUKP DIREKTOR.dot</Template>
  <TotalTime>0</TotalTime>
  <Pages>20</Pages>
  <Words>8846</Words>
  <Characters>52911</Characters>
  <Application>Microsoft Office Word</Application>
  <DocSecurity>0</DocSecurity>
  <Lines>440</Lines>
  <Paragraphs>123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61634</CharactersWithSpaces>
  <SharedDoc>false</SharedDoc>
  <HLinks>
    <vt:vector size="144" baseType="variant">
      <vt:variant>
        <vt:i4>1835065</vt:i4>
      </vt:variant>
      <vt:variant>
        <vt:i4>140</vt:i4>
      </vt:variant>
      <vt:variant>
        <vt:i4>0</vt:i4>
      </vt:variant>
      <vt:variant>
        <vt:i4>5</vt:i4>
      </vt:variant>
      <vt:variant>
        <vt:lpwstr/>
      </vt:variant>
      <vt:variant>
        <vt:lpwstr>_Toc226098419</vt:lpwstr>
      </vt:variant>
      <vt:variant>
        <vt:i4>1835065</vt:i4>
      </vt:variant>
      <vt:variant>
        <vt:i4>134</vt:i4>
      </vt:variant>
      <vt:variant>
        <vt:i4>0</vt:i4>
      </vt:variant>
      <vt:variant>
        <vt:i4>5</vt:i4>
      </vt:variant>
      <vt:variant>
        <vt:lpwstr/>
      </vt:variant>
      <vt:variant>
        <vt:lpwstr>_Toc226098418</vt:lpwstr>
      </vt:variant>
      <vt:variant>
        <vt:i4>1835065</vt:i4>
      </vt:variant>
      <vt:variant>
        <vt:i4>128</vt:i4>
      </vt:variant>
      <vt:variant>
        <vt:i4>0</vt:i4>
      </vt:variant>
      <vt:variant>
        <vt:i4>5</vt:i4>
      </vt:variant>
      <vt:variant>
        <vt:lpwstr/>
      </vt:variant>
      <vt:variant>
        <vt:lpwstr>_Toc226098417</vt:lpwstr>
      </vt:variant>
      <vt:variant>
        <vt:i4>1835065</vt:i4>
      </vt:variant>
      <vt:variant>
        <vt:i4>122</vt:i4>
      </vt:variant>
      <vt:variant>
        <vt:i4>0</vt:i4>
      </vt:variant>
      <vt:variant>
        <vt:i4>5</vt:i4>
      </vt:variant>
      <vt:variant>
        <vt:lpwstr/>
      </vt:variant>
      <vt:variant>
        <vt:lpwstr>_Toc226098416</vt:lpwstr>
      </vt:variant>
      <vt:variant>
        <vt:i4>1835065</vt:i4>
      </vt:variant>
      <vt:variant>
        <vt:i4>116</vt:i4>
      </vt:variant>
      <vt:variant>
        <vt:i4>0</vt:i4>
      </vt:variant>
      <vt:variant>
        <vt:i4>5</vt:i4>
      </vt:variant>
      <vt:variant>
        <vt:lpwstr/>
      </vt:variant>
      <vt:variant>
        <vt:lpwstr>_Toc226098415</vt:lpwstr>
      </vt:variant>
      <vt:variant>
        <vt:i4>1835065</vt:i4>
      </vt:variant>
      <vt:variant>
        <vt:i4>110</vt:i4>
      </vt:variant>
      <vt:variant>
        <vt:i4>0</vt:i4>
      </vt:variant>
      <vt:variant>
        <vt:i4>5</vt:i4>
      </vt:variant>
      <vt:variant>
        <vt:lpwstr/>
      </vt:variant>
      <vt:variant>
        <vt:lpwstr>_Toc226098414</vt:lpwstr>
      </vt:variant>
      <vt:variant>
        <vt:i4>1835065</vt:i4>
      </vt:variant>
      <vt:variant>
        <vt:i4>104</vt:i4>
      </vt:variant>
      <vt:variant>
        <vt:i4>0</vt:i4>
      </vt:variant>
      <vt:variant>
        <vt:i4>5</vt:i4>
      </vt:variant>
      <vt:variant>
        <vt:lpwstr/>
      </vt:variant>
      <vt:variant>
        <vt:lpwstr>_Toc226098413</vt:lpwstr>
      </vt:variant>
      <vt:variant>
        <vt:i4>1835065</vt:i4>
      </vt:variant>
      <vt:variant>
        <vt:i4>98</vt:i4>
      </vt:variant>
      <vt:variant>
        <vt:i4>0</vt:i4>
      </vt:variant>
      <vt:variant>
        <vt:i4>5</vt:i4>
      </vt:variant>
      <vt:variant>
        <vt:lpwstr/>
      </vt:variant>
      <vt:variant>
        <vt:lpwstr>_Toc226098412</vt:lpwstr>
      </vt:variant>
      <vt:variant>
        <vt:i4>1835065</vt:i4>
      </vt:variant>
      <vt:variant>
        <vt:i4>92</vt:i4>
      </vt:variant>
      <vt:variant>
        <vt:i4>0</vt:i4>
      </vt:variant>
      <vt:variant>
        <vt:i4>5</vt:i4>
      </vt:variant>
      <vt:variant>
        <vt:lpwstr/>
      </vt:variant>
      <vt:variant>
        <vt:lpwstr>_Toc226098411</vt:lpwstr>
      </vt:variant>
      <vt:variant>
        <vt:i4>1835065</vt:i4>
      </vt:variant>
      <vt:variant>
        <vt:i4>86</vt:i4>
      </vt:variant>
      <vt:variant>
        <vt:i4>0</vt:i4>
      </vt:variant>
      <vt:variant>
        <vt:i4>5</vt:i4>
      </vt:variant>
      <vt:variant>
        <vt:lpwstr/>
      </vt:variant>
      <vt:variant>
        <vt:lpwstr>_Toc226098410</vt:lpwstr>
      </vt:variant>
      <vt:variant>
        <vt:i4>1900601</vt:i4>
      </vt:variant>
      <vt:variant>
        <vt:i4>80</vt:i4>
      </vt:variant>
      <vt:variant>
        <vt:i4>0</vt:i4>
      </vt:variant>
      <vt:variant>
        <vt:i4>5</vt:i4>
      </vt:variant>
      <vt:variant>
        <vt:lpwstr/>
      </vt:variant>
      <vt:variant>
        <vt:lpwstr>_Toc226098409</vt:lpwstr>
      </vt:variant>
      <vt:variant>
        <vt:i4>1900601</vt:i4>
      </vt:variant>
      <vt:variant>
        <vt:i4>74</vt:i4>
      </vt:variant>
      <vt:variant>
        <vt:i4>0</vt:i4>
      </vt:variant>
      <vt:variant>
        <vt:i4>5</vt:i4>
      </vt:variant>
      <vt:variant>
        <vt:lpwstr/>
      </vt:variant>
      <vt:variant>
        <vt:lpwstr>_Toc226098408</vt:lpwstr>
      </vt:variant>
      <vt:variant>
        <vt:i4>1900601</vt:i4>
      </vt:variant>
      <vt:variant>
        <vt:i4>68</vt:i4>
      </vt:variant>
      <vt:variant>
        <vt:i4>0</vt:i4>
      </vt:variant>
      <vt:variant>
        <vt:i4>5</vt:i4>
      </vt:variant>
      <vt:variant>
        <vt:lpwstr/>
      </vt:variant>
      <vt:variant>
        <vt:lpwstr>_Toc226098407</vt:lpwstr>
      </vt:variant>
      <vt:variant>
        <vt:i4>1900601</vt:i4>
      </vt:variant>
      <vt:variant>
        <vt:i4>62</vt:i4>
      </vt:variant>
      <vt:variant>
        <vt:i4>0</vt:i4>
      </vt:variant>
      <vt:variant>
        <vt:i4>5</vt:i4>
      </vt:variant>
      <vt:variant>
        <vt:lpwstr/>
      </vt:variant>
      <vt:variant>
        <vt:lpwstr>_Toc226098406</vt:lpwstr>
      </vt:variant>
      <vt:variant>
        <vt:i4>1900601</vt:i4>
      </vt:variant>
      <vt:variant>
        <vt:i4>56</vt:i4>
      </vt:variant>
      <vt:variant>
        <vt:i4>0</vt:i4>
      </vt:variant>
      <vt:variant>
        <vt:i4>5</vt:i4>
      </vt:variant>
      <vt:variant>
        <vt:lpwstr/>
      </vt:variant>
      <vt:variant>
        <vt:lpwstr>_Toc226098405</vt:lpwstr>
      </vt:variant>
      <vt:variant>
        <vt:i4>1900601</vt:i4>
      </vt:variant>
      <vt:variant>
        <vt:i4>50</vt:i4>
      </vt:variant>
      <vt:variant>
        <vt:i4>0</vt:i4>
      </vt:variant>
      <vt:variant>
        <vt:i4>5</vt:i4>
      </vt:variant>
      <vt:variant>
        <vt:lpwstr/>
      </vt:variant>
      <vt:variant>
        <vt:lpwstr>_Toc226098404</vt:lpwstr>
      </vt:variant>
      <vt:variant>
        <vt:i4>1900601</vt:i4>
      </vt:variant>
      <vt:variant>
        <vt:i4>44</vt:i4>
      </vt:variant>
      <vt:variant>
        <vt:i4>0</vt:i4>
      </vt:variant>
      <vt:variant>
        <vt:i4>5</vt:i4>
      </vt:variant>
      <vt:variant>
        <vt:lpwstr/>
      </vt:variant>
      <vt:variant>
        <vt:lpwstr>_Toc226098403</vt:lpwstr>
      </vt:variant>
      <vt:variant>
        <vt:i4>1900601</vt:i4>
      </vt:variant>
      <vt:variant>
        <vt:i4>38</vt:i4>
      </vt:variant>
      <vt:variant>
        <vt:i4>0</vt:i4>
      </vt:variant>
      <vt:variant>
        <vt:i4>5</vt:i4>
      </vt:variant>
      <vt:variant>
        <vt:lpwstr/>
      </vt:variant>
      <vt:variant>
        <vt:lpwstr>_Toc226098402</vt:lpwstr>
      </vt:variant>
      <vt:variant>
        <vt:i4>1900601</vt:i4>
      </vt:variant>
      <vt:variant>
        <vt:i4>32</vt:i4>
      </vt:variant>
      <vt:variant>
        <vt:i4>0</vt:i4>
      </vt:variant>
      <vt:variant>
        <vt:i4>5</vt:i4>
      </vt:variant>
      <vt:variant>
        <vt:lpwstr/>
      </vt:variant>
      <vt:variant>
        <vt:lpwstr>_Toc226098401</vt:lpwstr>
      </vt:variant>
      <vt:variant>
        <vt:i4>1900601</vt:i4>
      </vt:variant>
      <vt:variant>
        <vt:i4>26</vt:i4>
      </vt:variant>
      <vt:variant>
        <vt:i4>0</vt:i4>
      </vt:variant>
      <vt:variant>
        <vt:i4>5</vt:i4>
      </vt:variant>
      <vt:variant>
        <vt:lpwstr/>
      </vt:variant>
      <vt:variant>
        <vt:lpwstr>_Toc226098400</vt:lpwstr>
      </vt:variant>
      <vt:variant>
        <vt:i4>1310782</vt:i4>
      </vt:variant>
      <vt:variant>
        <vt:i4>20</vt:i4>
      </vt:variant>
      <vt:variant>
        <vt:i4>0</vt:i4>
      </vt:variant>
      <vt:variant>
        <vt:i4>5</vt:i4>
      </vt:variant>
      <vt:variant>
        <vt:lpwstr/>
      </vt:variant>
      <vt:variant>
        <vt:lpwstr>_Toc226098399</vt:lpwstr>
      </vt:variant>
      <vt:variant>
        <vt:i4>1310782</vt:i4>
      </vt:variant>
      <vt:variant>
        <vt:i4>14</vt:i4>
      </vt:variant>
      <vt:variant>
        <vt:i4>0</vt:i4>
      </vt:variant>
      <vt:variant>
        <vt:i4>5</vt:i4>
      </vt:variant>
      <vt:variant>
        <vt:lpwstr/>
      </vt:variant>
      <vt:variant>
        <vt:lpwstr>_Toc226098398</vt:lpwstr>
      </vt:variant>
      <vt:variant>
        <vt:i4>1310782</vt:i4>
      </vt:variant>
      <vt:variant>
        <vt:i4>8</vt:i4>
      </vt:variant>
      <vt:variant>
        <vt:i4>0</vt:i4>
      </vt:variant>
      <vt:variant>
        <vt:i4>5</vt:i4>
      </vt:variant>
      <vt:variant>
        <vt:lpwstr/>
      </vt:variant>
      <vt:variant>
        <vt:lpwstr>_Toc226098397</vt:lpwstr>
      </vt:variant>
      <vt:variant>
        <vt:i4>1310782</vt:i4>
      </vt:variant>
      <vt:variant>
        <vt:i4>2</vt:i4>
      </vt:variant>
      <vt:variant>
        <vt:i4>0</vt:i4>
      </vt:variant>
      <vt:variant>
        <vt:i4>5</vt:i4>
      </vt:variant>
      <vt:variant>
        <vt:lpwstr/>
      </vt:variant>
      <vt:variant>
        <vt:lpwstr>_Toc226098396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SIT</dc:creator>
  <cp:keywords/>
  <cp:lastModifiedBy>SMREKAR Jelka</cp:lastModifiedBy>
  <cp:revision>2</cp:revision>
  <cp:lastPrinted>2019-03-19T11:28:00Z</cp:lastPrinted>
  <dcterms:created xsi:type="dcterms:W3CDTF">2026-04-13T09:03:00Z</dcterms:created>
  <dcterms:modified xsi:type="dcterms:W3CDTF">2026-04-13T09:03:00Z</dcterms:modified>
</cp:coreProperties>
</file>