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562D" w14:textId="77777777" w:rsidR="00153EC5" w:rsidRPr="004114BC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>NEDOVOLJENE</w:t>
      </w:r>
      <w:r w:rsidR="00153EC5" w:rsidRPr="004114BC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5FA57A0E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Arial" w:hAnsi="Arial" w:cs="Arial"/>
          <w:sz w:val="20"/>
        </w:rPr>
        <w:t xml:space="preserve">V obdobju od 1. </w:t>
      </w:r>
      <w:r w:rsidR="009D265B">
        <w:rPr>
          <w:rFonts w:ascii="Arial" w:hAnsi="Arial" w:cs="Arial"/>
          <w:sz w:val="20"/>
        </w:rPr>
        <w:t>1</w:t>
      </w:r>
      <w:r w:rsidR="00BB74EB">
        <w:rPr>
          <w:rFonts w:ascii="Arial" w:hAnsi="Arial" w:cs="Arial"/>
          <w:sz w:val="20"/>
        </w:rPr>
        <w:t>.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do </w:t>
      </w:r>
      <w:r w:rsidR="0002202F">
        <w:rPr>
          <w:rFonts w:ascii="Arial" w:hAnsi="Arial" w:cs="Arial"/>
          <w:sz w:val="20"/>
        </w:rPr>
        <w:t>3</w:t>
      </w:r>
      <w:r w:rsidR="008965BD">
        <w:rPr>
          <w:rFonts w:ascii="Arial" w:hAnsi="Arial" w:cs="Arial"/>
          <w:sz w:val="20"/>
        </w:rPr>
        <w:t>1</w:t>
      </w:r>
      <w:r w:rsidR="00FF5ED8">
        <w:rPr>
          <w:rFonts w:ascii="Arial" w:hAnsi="Arial" w:cs="Arial"/>
          <w:sz w:val="20"/>
        </w:rPr>
        <w:t>.</w:t>
      </w:r>
      <w:r w:rsidR="00A45398">
        <w:rPr>
          <w:rFonts w:ascii="Arial" w:hAnsi="Arial" w:cs="Arial"/>
          <w:sz w:val="20"/>
        </w:rPr>
        <w:t xml:space="preserve"> </w:t>
      </w:r>
      <w:r w:rsidR="00A37943">
        <w:rPr>
          <w:rFonts w:ascii="Arial" w:hAnsi="Arial" w:cs="Arial"/>
          <w:sz w:val="20"/>
        </w:rPr>
        <w:t>1</w:t>
      </w:r>
      <w:r w:rsidR="008965BD">
        <w:rPr>
          <w:rFonts w:ascii="Arial" w:hAnsi="Arial" w:cs="Arial"/>
          <w:sz w:val="20"/>
        </w:rPr>
        <w:t>2</w:t>
      </w:r>
      <w:r w:rsidR="00E058F2" w:rsidRPr="00E058F2">
        <w:rPr>
          <w:rFonts w:ascii="Arial" w:hAnsi="Arial" w:cs="Arial"/>
          <w:sz w:val="20"/>
        </w:rPr>
        <w:t>.</w:t>
      </w:r>
      <w:r w:rsidR="00BB74EB">
        <w:rPr>
          <w:rFonts w:ascii="Arial" w:hAnsi="Arial" w:cs="Arial"/>
          <w:sz w:val="20"/>
        </w:rPr>
        <w:t xml:space="preserve"> 202</w:t>
      </w:r>
      <w:r w:rsidR="00FF5ED8">
        <w:rPr>
          <w:rFonts w:ascii="Arial" w:hAnsi="Arial" w:cs="Arial"/>
          <w:sz w:val="20"/>
        </w:rPr>
        <w:t>4</w:t>
      </w:r>
      <w:r w:rsidR="00A45398">
        <w:rPr>
          <w:rFonts w:ascii="Arial" w:hAnsi="Arial" w:cs="Arial"/>
          <w:sz w:val="20"/>
        </w:rPr>
        <w:t xml:space="preserve"> je bilo obravnavanih </w:t>
      </w:r>
      <w:r w:rsidR="003E725B">
        <w:rPr>
          <w:rFonts w:ascii="Arial" w:hAnsi="Arial" w:cs="Arial"/>
          <w:sz w:val="20"/>
        </w:rPr>
        <w:t>4</w:t>
      </w:r>
      <w:r w:rsidR="00A048D5">
        <w:rPr>
          <w:rFonts w:ascii="Arial" w:hAnsi="Arial" w:cs="Arial"/>
          <w:sz w:val="20"/>
        </w:rPr>
        <w:t>6</w:t>
      </w:r>
      <w:r w:rsidR="00E058F2" w:rsidRPr="00E058F2">
        <w:rPr>
          <w:rFonts w:ascii="Arial" w:hAnsi="Arial" w:cs="Arial"/>
          <w:sz w:val="20"/>
        </w:rPr>
        <w:t>.</w:t>
      </w:r>
      <w:r w:rsidR="00222B4C">
        <w:rPr>
          <w:rFonts w:ascii="Arial" w:hAnsi="Arial" w:cs="Arial"/>
          <w:sz w:val="20"/>
        </w:rPr>
        <w:t>1</w:t>
      </w:r>
      <w:r w:rsidR="00A048D5">
        <w:rPr>
          <w:rFonts w:ascii="Arial" w:hAnsi="Arial" w:cs="Arial"/>
          <w:sz w:val="20"/>
        </w:rPr>
        <w:t>9</w:t>
      </w:r>
      <w:r w:rsidR="009E6CA0">
        <w:rPr>
          <w:rFonts w:ascii="Arial" w:hAnsi="Arial" w:cs="Arial"/>
          <w:sz w:val="20"/>
        </w:rPr>
        <w:t>2</w:t>
      </w:r>
      <w:r w:rsidR="00E058F2" w:rsidRPr="00E058F2">
        <w:rPr>
          <w:rFonts w:ascii="Arial" w:hAnsi="Arial" w:cs="Arial"/>
          <w:sz w:val="20"/>
        </w:rPr>
        <w:t xml:space="preserve"> </w:t>
      </w:r>
      <w:r w:rsidR="00D6058D">
        <w:rPr>
          <w:rFonts w:ascii="Arial" w:hAnsi="Arial" w:cs="Arial"/>
          <w:sz w:val="20"/>
        </w:rPr>
        <w:t>nedovoljenih</w:t>
      </w:r>
      <w:r w:rsidR="00BB74EB">
        <w:rPr>
          <w:rFonts w:ascii="Arial" w:hAnsi="Arial" w:cs="Arial"/>
          <w:sz w:val="20"/>
        </w:rPr>
        <w:t xml:space="preserve"> vstopov v državo</w:t>
      </w:r>
      <w:r w:rsidR="00C95738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istem </w:t>
      </w:r>
      <w:r w:rsidR="00705759">
        <w:rPr>
          <w:rFonts w:ascii="Arial" w:hAnsi="Arial" w:cs="Arial"/>
          <w:sz w:val="20"/>
        </w:rPr>
        <w:t>obdobj</w:t>
      </w:r>
      <w:r w:rsidR="009D265B">
        <w:rPr>
          <w:rFonts w:ascii="Arial" w:hAnsi="Arial" w:cs="Arial"/>
          <w:sz w:val="20"/>
        </w:rPr>
        <w:t>u</w:t>
      </w:r>
      <w:r w:rsidR="00C95738">
        <w:rPr>
          <w:rFonts w:ascii="Arial" w:hAnsi="Arial" w:cs="Arial"/>
          <w:sz w:val="20"/>
        </w:rPr>
        <w:t xml:space="preserve"> lanskega leta jih je bilo obravnavanih</w:t>
      </w:r>
      <w:r w:rsidR="00745887">
        <w:rPr>
          <w:rFonts w:ascii="Arial" w:hAnsi="Arial" w:cs="Arial"/>
          <w:sz w:val="20"/>
        </w:rPr>
        <w:t xml:space="preserve"> </w:t>
      </w:r>
      <w:r w:rsidR="00A048D5">
        <w:rPr>
          <w:rFonts w:ascii="Arial" w:hAnsi="Arial" w:cs="Arial"/>
          <w:sz w:val="20"/>
        </w:rPr>
        <w:t>60</w:t>
      </w:r>
      <w:r w:rsidR="001C46D3">
        <w:rPr>
          <w:rFonts w:ascii="Arial" w:hAnsi="Arial" w:cs="Arial"/>
          <w:sz w:val="20"/>
        </w:rPr>
        <w:t>.</w:t>
      </w:r>
      <w:r w:rsidR="00A048D5">
        <w:rPr>
          <w:rFonts w:ascii="Arial" w:hAnsi="Arial" w:cs="Arial"/>
          <w:sz w:val="20"/>
        </w:rPr>
        <w:t>595</w:t>
      </w:r>
      <w:r w:rsidR="00745887">
        <w:rPr>
          <w:rFonts w:ascii="Arial" w:hAnsi="Arial" w:cs="Arial"/>
          <w:sz w:val="20"/>
        </w:rPr>
        <w:t>.</w:t>
      </w:r>
      <w:r w:rsidR="00E058F2" w:rsidRPr="00E058F2">
        <w:rPr>
          <w:rFonts w:ascii="Arial" w:hAnsi="Arial" w:cs="Arial"/>
          <w:sz w:val="20"/>
        </w:rPr>
        <w:t xml:space="preserve"> Naj</w:t>
      </w:r>
      <w:r w:rsidR="00C63650">
        <w:rPr>
          <w:rFonts w:ascii="Arial" w:hAnsi="Arial" w:cs="Arial"/>
          <w:sz w:val="20"/>
        </w:rPr>
        <w:t>pogosteje so bili obravnavani</w:t>
      </w:r>
      <w:r w:rsidR="00E058F2" w:rsidRPr="00E058F2">
        <w:rPr>
          <w:rFonts w:ascii="Arial" w:hAnsi="Arial" w:cs="Arial"/>
          <w:sz w:val="20"/>
        </w:rPr>
        <w:t xml:space="preserve"> državljan</w:t>
      </w:r>
      <w:r w:rsidR="00C63650">
        <w:rPr>
          <w:rFonts w:ascii="Arial" w:hAnsi="Arial" w:cs="Arial"/>
          <w:sz w:val="20"/>
        </w:rPr>
        <w:t>i</w:t>
      </w:r>
      <w:r w:rsidR="002711ED">
        <w:rPr>
          <w:rFonts w:ascii="Arial" w:hAnsi="Arial" w:cs="Arial"/>
          <w:sz w:val="20"/>
        </w:rPr>
        <w:t xml:space="preserve"> </w:t>
      </w:r>
      <w:r w:rsidR="007C3BA1">
        <w:rPr>
          <w:rFonts w:ascii="Arial" w:hAnsi="Arial" w:cs="Arial"/>
          <w:sz w:val="20"/>
        </w:rPr>
        <w:t xml:space="preserve">Sirije, </w:t>
      </w:r>
      <w:r w:rsidR="00C95738">
        <w:rPr>
          <w:rFonts w:ascii="Arial" w:hAnsi="Arial" w:cs="Arial"/>
          <w:sz w:val="20"/>
        </w:rPr>
        <w:t xml:space="preserve">Afganistana </w:t>
      </w:r>
      <w:r w:rsidR="007C3BA1">
        <w:rPr>
          <w:rFonts w:ascii="Arial" w:hAnsi="Arial" w:cs="Arial"/>
          <w:sz w:val="20"/>
        </w:rPr>
        <w:t>in</w:t>
      </w:r>
      <w:r w:rsidR="00C95738" w:rsidRPr="00C95738">
        <w:rPr>
          <w:rFonts w:ascii="Arial" w:hAnsi="Arial" w:cs="Arial"/>
          <w:sz w:val="20"/>
        </w:rPr>
        <w:t xml:space="preserve"> </w:t>
      </w:r>
      <w:r w:rsidR="00460689">
        <w:rPr>
          <w:rFonts w:ascii="Arial" w:hAnsi="Arial" w:cs="Arial"/>
          <w:sz w:val="20"/>
        </w:rPr>
        <w:t>Turčije</w:t>
      </w:r>
      <w:r w:rsidR="009D265B">
        <w:rPr>
          <w:rFonts w:ascii="Arial" w:hAnsi="Arial" w:cs="Arial"/>
          <w:sz w:val="20"/>
        </w:rPr>
        <w:t>.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840"/>
        <w:gridCol w:w="960"/>
        <w:gridCol w:w="960"/>
      </w:tblGrid>
      <w:tr w:rsidR="00F40D9C" w14:paraId="6CA038C1" w14:textId="77777777" w:rsidTr="00F40D9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83DD602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8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4747D235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29582009" w14:textId="77777777" w:rsidR="00F40D9C" w:rsidRDefault="00F40D9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34D1B883" w14:textId="77777777" w:rsidR="00F40D9C" w:rsidRDefault="00F40D9C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F40D9C" w14:paraId="26358F8E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9AE22AC" w14:textId="77777777" w:rsidR="00F40D9C" w:rsidRDefault="00F40D9C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08750352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0C0D044F" w14:textId="77777777" w:rsidR="00F40D9C" w:rsidRDefault="00F40D9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60.595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A6B01EB" w14:textId="77777777" w:rsidR="00F40D9C" w:rsidRDefault="00F40D9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46.192</w:t>
            </w:r>
          </w:p>
        </w:tc>
      </w:tr>
      <w:tr w:rsidR="00F40D9C" w14:paraId="4EC5C64B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6FD105BD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0D6049E" w14:textId="77777777" w:rsidR="00F40D9C" w:rsidRDefault="00F40D9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D7BFD09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206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8A721BA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148</w:t>
            </w:r>
          </w:p>
        </w:tc>
      </w:tr>
      <w:tr w:rsidR="00F40D9C" w14:paraId="15685861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4551067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FB23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3EA3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D3A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F40D9C" w14:paraId="2BBE9336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F13493E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BEB9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619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12B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F40D9C" w14:paraId="41CBD092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9223B16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84D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3C9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8E6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  <w:tr w:rsidR="00F40D9C" w14:paraId="18429AB0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30D521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5EFE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2A09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8D8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F40D9C" w14:paraId="36FDEA55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E350437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873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70D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36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F40D9C" w14:paraId="75112FF2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613A1A3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C420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EA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3BD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40D9C" w14:paraId="7B39D775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694163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5126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050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EE4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40D9C" w14:paraId="5D0AC69F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50B903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CA20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0B5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AB2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40D9C" w14:paraId="4B9296B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172AEF0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D341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229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56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F40D9C" w14:paraId="68D7E7C8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1AD96B8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E451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B83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DA9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F40D9C" w14:paraId="65FBB7BE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E3CE34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85F8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563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044B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</w:tr>
      <w:tr w:rsidR="00F40D9C" w14:paraId="35087BFB" w14:textId="77777777" w:rsidTr="00F40D9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4C4CFAA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D5F65DB" w14:textId="77777777" w:rsidR="00F40D9C" w:rsidRDefault="00F40D9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FD345C6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58.198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7286DC9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44.603</w:t>
            </w:r>
          </w:p>
        </w:tc>
      </w:tr>
      <w:tr w:rsidR="00F40D9C" w14:paraId="2C4C3CFF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1891C5C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B689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79B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3.491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3F9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14.734</w:t>
            </w:r>
          </w:p>
        </w:tc>
      </w:tr>
      <w:tr w:rsidR="00F40D9C" w14:paraId="67A96C4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CCD9A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CAE8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02D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F247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7.246</w:t>
            </w:r>
          </w:p>
        </w:tc>
      </w:tr>
      <w:tr w:rsidR="00F40D9C" w14:paraId="5831D1E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9ABBB81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2A49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3E57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40FB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3.955</w:t>
            </w:r>
          </w:p>
        </w:tc>
      </w:tr>
      <w:tr w:rsidR="00F40D9C" w14:paraId="06884FB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A4F2494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ED14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CB4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CA78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3.551</w:t>
            </w:r>
          </w:p>
        </w:tc>
      </w:tr>
      <w:tr w:rsidR="00F40D9C" w14:paraId="700B788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666C518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0A9A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8A7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CCE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2.311</w:t>
            </w:r>
          </w:p>
        </w:tc>
      </w:tr>
      <w:tr w:rsidR="00F40D9C" w14:paraId="097665F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1BB401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3FA3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2FA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DA1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1.838</w:t>
            </w:r>
          </w:p>
        </w:tc>
      </w:tr>
      <w:tr w:rsidR="00F40D9C" w14:paraId="23AB0B35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E327984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8D0E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0C3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0B7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1.673</w:t>
            </w:r>
          </w:p>
        </w:tc>
      </w:tr>
      <w:tr w:rsidR="00F40D9C" w14:paraId="24F74761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3D9B975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91B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1DF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610F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1.557</w:t>
            </w:r>
          </w:p>
        </w:tc>
      </w:tr>
      <w:tr w:rsidR="00F40D9C" w14:paraId="62832D21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D7A204A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9EBD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62B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1CAF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1.133</w:t>
            </w:r>
          </w:p>
        </w:tc>
      </w:tr>
      <w:tr w:rsidR="00F40D9C" w14:paraId="7603BCF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6736BC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ABC7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Rusija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D73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743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673</w:t>
            </w:r>
          </w:p>
        </w:tc>
      </w:tr>
      <w:tr w:rsidR="00F40D9C" w14:paraId="6CF56604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87533EA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45F1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F4A" w14:textId="77777777" w:rsidR="00F40D9C" w:rsidRDefault="00F40D9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153" w14:textId="77777777" w:rsidR="00F40D9C" w:rsidRDefault="00F40D9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5.932</w:t>
            </w:r>
          </w:p>
        </w:tc>
      </w:tr>
      <w:tr w:rsidR="00F40D9C" w14:paraId="48EDC092" w14:textId="77777777" w:rsidTr="00F40D9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D5791A1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37A8FCD" w14:textId="77777777" w:rsidR="00F40D9C" w:rsidRDefault="00F40D9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FEB7BCC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7F91029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896</w:t>
            </w:r>
          </w:p>
        </w:tc>
      </w:tr>
      <w:tr w:rsidR="00F40D9C" w14:paraId="519F03B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018C6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7D26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EEF3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B97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</w:tr>
      <w:tr w:rsidR="00F40D9C" w14:paraId="3420D3C9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5F1B6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7C5C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C0DF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F09F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</w:tr>
      <w:tr w:rsidR="00F40D9C" w14:paraId="6EE0D7B3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699F8E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D1C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D50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FA28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</w:tr>
      <w:tr w:rsidR="00F40D9C" w14:paraId="0901E18F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BFE1F1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B464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320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36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</w:tr>
      <w:tr w:rsidR="00F40D9C" w14:paraId="669F9750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36D057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6595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E60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D59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</w:tr>
      <w:tr w:rsidR="00F40D9C" w14:paraId="2D9A6D8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37CC98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3F51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DE0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264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</w:tr>
      <w:tr w:rsidR="00F40D9C" w14:paraId="6BC94B4A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86956D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8525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ACC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AA4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F40D9C" w14:paraId="5519E05B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45A414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3FB1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4469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6B8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F40D9C" w14:paraId="31804133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C0DEB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321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B8D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108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F40D9C" w14:paraId="3384AC8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520D95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CE9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53CC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8F2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F40D9C" w14:paraId="12048A1A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3DC3C3F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F80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445" w14:textId="77777777" w:rsidR="00F40D9C" w:rsidRDefault="00F40D9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1FBD" w14:textId="77777777" w:rsidR="00F40D9C" w:rsidRDefault="00F40D9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476</w:t>
            </w:r>
          </w:p>
        </w:tc>
      </w:tr>
      <w:tr w:rsidR="00F40D9C" w14:paraId="0969A508" w14:textId="77777777" w:rsidTr="00F40D9C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332C569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DCC2F4D" w14:textId="77777777" w:rsidR="00F40D9C" w:rsidRDefault="00F40D9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7D3F74DC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6731E9A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544</w:t>
            </w:r>
          </w:p>
        </w:tc>
      </w:tr>
      <w:tr w:rsidR="00F40D9C" w14:paraId="4E378C78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4ECE864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1EEA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1E8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307</w:t>
            </w:r>
          </w:p>
        </w:tc>
      </w:tr>
      <w:tr w:rsidR="00F40D9C" w14:paraId="1B83AE30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14A6A5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D39E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3FC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4D9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F40D9C" w14:paraId="7A95B2C8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5BE1A51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55B8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217B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108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F40D9C" w14:paraId="553A6547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BF8A06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C802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F0F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C723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F40D9C" w14:paraId="5F3A6A50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4C2D4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10DA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520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111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</w:tr>
      <w:tr w:rsidR="00F40D9C" w14:paraId="6202E938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F0D64AA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B34A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D61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9FF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F40D9C" w14:paraId="70654C1B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4B9EF2C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3F0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CE48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83F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F40D9C" w14:paraId="774A00F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259C8B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80B3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24C6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04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F40D9C" w14:paraId="1256D3D1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14B609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6617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Šrilanka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4CB5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991E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F40D9C" w14:paraId="67B22B2A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08AA15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A119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2222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5B79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F40D9C" w14:paraId="72F782D0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392ECDFD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33AF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931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F2D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</w:tr>
      <w:tr w:rsidR="00F40D9C" w14:paraId="76788335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C625BE0" w14:textId="77777777" w:rsidR="00F40D9C" w:rsidRDefault="00F40D9C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zračne meje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46B7306" w14:textId="77777777" w:rsidR="00F40D9C" w:rsidRDefault="00F40D9C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9286E12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F13678F" w14:textId="77777777" w:rsidR="00F40D9C" w:rsidRDefault="00F40D9C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</w:t>
            </w:r>
          </w:p>
        </w:tc>
      </w:tr>
      <w:tr w:rsidR="00F40D9C" w14:paraId="6B562C9F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84E732E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66FB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78AA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BE31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F40D9C" w14:paraId="7315CCDC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3FAD342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82CA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43D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763D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40D9C" w14:paraId="5D7D95A5" w14:textId="77777777" w:rsidTr="00F40D9C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6117CC" w14:textId="77777777" w:rsidR="00F40D9C" w:rsidRDefault="00F40D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BAF5" w14:textId="77777777" w:rsidR="00F40D9C" w:rsidRDefault="00F40D9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3EA4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FA50" w14:textId="77777777" w:rsidR="00F40D9C" w:rsidRDefault="00F40D9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55D96758" w14:textId="77777777" w:rsidR="00F40D9C" w:rsidRDefault="00F40D9C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5B12B27C" w14:textId="61BEF687" w:rsidR="00485FF3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Največ</w:t>
      </w:r>
      <w:r w:rsidR="00590A4F" w:rsidRPr="00590A4F">
        <w:rPr>
          <w:rFonts w:ascii="Arial" w:hAnsi="Arial" w:cs="Arial"/>
          <w:sz w:val="20"/>
        </w:rPr>
        <w:t xml:space="preserve"> nedovoljenih </w:t>
      </w:r>
      <w:r>
        <w:rPr>
          <w:rFonts w:ascii="Arial" w:hAnsi="Arial" w:cs="Arial"/>
          <w:sz w:val="20"/>
        </w:rPr>
        <w:t xml:space="preserve">vstopov </w:t>
      </w:r>
      <w:r w:rsidR="00927E39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obravnaval</w:t>
      </w:r>
      <w:r w:rsidR="00927E39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PU Novo mesto</w:t>
      </w:r>
      <w:r w:rsidR="00590A4F" w:rsidRPr="00590A4F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 xml:space="preserve">in sicer </w:t>
      </w:r>
      <w:r w:rsidR="00C96EBB">
        <w:rPr>
          <w:rFonts w:ascii="Arial" w:hAnsi="Arial" w:cs="Arial"/>
          <w:sz w:val="20"/>
        </w:rPr>
        <w:t>8</w:t>
      </w:r>
      <w:r w:rsidR="00793A2D">
        <w:rPr>
          <w:rFonts w:ascii="Arial" w:hAnsi="Arial" w:cs="Arial"/>
          <w:sz w:val="20"/>
        </w:rPr>
        <w:t>3</w:t>
      </w:r>
      <w:r w:rsidR="007B795B">
        <w:rPr>
          <w:rFonts w:ascii="Arial" w:hAnsi="Arial" w:cs="Arial"/>
          <w:sz w:val="20"/>
        </w:rPr>
        <w:t>,</w:t>
      </w:r>
      <w:r w:rsidR="00793A2D">
        <w:rPr>
          <w:rFonts w:ascii="Arial" w:hAnsi="Arial" w:cs="Arial"/>
          <w:sz w:val="20"/>
        </w:rPr>
        <w:t>8</w:t>
      </w:r>
      <w:r w:rsidR="00036962">
        <w:rPr>
          <w:rFonts w:ascii="Arial" w:hAnsi="Arial" w:cs="Arial"/>
          <w:sz w:val="20"/>
        </w:rPr>
        <w:t xml:space="preserve"> </w:t>
      </w:r>
      <w:r w:rsidR="00927E39">
        <w:rPr>
          <w:rFonts w:ascii="Arial" w:hAnsi="Arial" w:cs="Arial"/>
          <w:sz w:val="20"/>
        </w:rPr>
        <w:t>odstotkov vseh. Na d</w:t>
      </w:r>
      <w:r w:rsidR="00E00517">
        <w:rPr>
          <w:rFonts w:ascii="Arial" w:hAnsi="Arial" w:cs="Arial"/>
          <w:sz w:val="20"/>
        </w:rPr>
        <w:t>ržavni meji s Hrvaško je bilo</w:t>
      </w:r>
      <w:r w:rsidR="00F5402D">
        <w:rPr>
          <w:rFonts w:ascii="Arial" w:hAnsi="Arial" w:cs="Arial"/>
          <w:sz w:val="20"/>
        </w:rPr>
        <w:t xml:space="preserve"> obravnavanih</w:t>
      </w:r>
      <w:r w:rsidR="00E00517">
        <w:rPr>
          <w:rFonts w:ascii="Arial" w:hAnsi="Arial" w:cs="Arial"/>
          <w:sz w:val="20"/>
        </w:rPr>
        <w:t xml:space="preserve"> 9</w:t>
      </w:r>
      <w:r w:rsidR="00332D2A">
        <w:rPr>
          <w:rFonts w:ascii="Arial" w:hAnsi="Arial" w:cs="Arial"/>
          <w:sz w:val="20"/>
        </w:rPr>
        <w:t>6</w:t>
      </w:r>
      <w:r w:rsidR="00E00517">
        <w:rPr>
          <w:rFonts w:ascii="Arial" w:hAnsi="Arial" w:cs="Arial"/>
          <w:sz w:val="20"/>
        </w:rPr>
        <w:t>,</w:t>
      </w:r>
      <w:r w:rsidR="00332D2A">
        <w:rPr>
          <w:rFonts w:ascii="Arial" w:hAnsi="Arial" w:cs="Arial"/>
          <w:sz w:val="20"/>
        </w:rPr>
        <w:t>6</w:t>
      </w:r>
      <w:r w:rsidR="00927E39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1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5300"/>
      </w:tblGrid>
      <w:tr w:rsidR="00913604" w14:paraId="2CEA4563" w14:textId="77777777" w:rsidTr="00332D2A">
        <w:trPr>
          <w:trHeight w:val="508"/>
        </w:trPr>
        <w:tc>
          <w:tcPr>
            <w:tcW w:w="5030" w:type="dxa"/>
          </w:tcPr>
          <w:p w14:paraId="775616A3" w14:textId="5D1D71D2" w:rsidR="009E4529" w:rsidRDefault="00793A2D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A47C80" wp14:editId="5A3E4EE6">
                  <wp:extent cx="3105150" cy="1778000"/>
                  <wp:effectExtent l="0" t="0" r="0" b="1270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090" w:type="dxa"/>
          </w:tcPr>
          <w:p w14:paraId="3CAF5204" w14:textId="0FDC73BD" w:rsidR="009E4529" w:rsidRDefault="00332D2A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750D801" wp14:editId="06C4A552">
                  <wp:extent cx="3276600" cy="1765300"/>
                  <wp:effectExtent l="0" t="0" r="0" b="6350"/>
                  <wp:docPr id="4" name="Grafiko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0EF4C0A6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55C19">
        <w:rPr>
          <w:rFonts w:ascii="Arial" w:hAnsi="Arial" w:cs="Arial"/>
          <w:sz w:val="20"/>
        </w:rPr>
        <w:t>zraženih</w:t>
      </w:r>
      <w:r w:rsidR="007F381E">
        <w:rPr>
          <w:rFonts w:ascii="Arial" w:hAnsi="Arial" w:cs="Arial"/>
          <w:sz w:val="20"/>
        </w:rPr>
        <w:t xml:space="preserve"> je bilo </w:t>
      </w:r>
      <w:r w:rsidR="00926B06">
        <w:rPr>
          <w:rFonts w:ascii="Arial" w:hAnsi="Arial" w:cs="Arial"/>
          <w:sz w:val="20"/>
        </w:rPr>
        <w:t>4</w:t>
      </w:r>
      <w:r w:rsidR="00FD3895">
        <w:rPr>
          <w:rFonts w:ascii="Arial" w:hAnsi="Arial" w:cs="Arial"/>
          <w:sz w:val="20"/>
        </w:rPr>
        <w:t>4</w:t>
      </w:r>
      <w:r w:rsidR="00E058F2" w:rsidRPr="00E058F2">
        <w:rPr>
          <w:rFonts w:ascii="Arial" w:hAnsi="Arial" w:cs="Arial"/>
          <w:sz w:val="20"/>
        </w:rPr>
        <w:t>.</w:t>
      </w:r>
      <w:r w:rsidR="00926B06">
        <w:rPr>
          <w:rFonts w:ascii="Arial" w:hAnsi="Arial" w:cs="Arial"/>
          <w:sz w:val="20"/>
        </w:rPr>
        <w:t>3</w:t>
      </w:r>
      <w:r w:rsidR="00FD3895">
        <w:rPr>
          <w:rFonts w:ascii="Arial" w:hAnsi="Arial" w:cs="Arial"/>
          <w:sz w:val="20"/>
        </w:rPr>
        <w:t>83</w:t>
      </w:r>
      <w:r w:rsidR="00E058F2" w:rsidRPr="00E058F2">
        <w:rPr>
          <w:rFonts w:ascii="Arial" w:hAnsi="Arial" w:cs="Arial"/>
          <w:sz w:val="20"/>
        </w:rPr>
        <w:t xml:space="preserve"> namer podaje prošenj za mednarodno </w:t>
      </w:r>
      <w:r w:rsidR="00F73DFF">
        <w:rPr>
          <w:rFonts w:ascii="Arial" w:hAnsi="Arial" w:cs="Arial"/>
          <w:sz w:val="20"/>
        </w:rPr>
        <w:t>zaščito</w:t>
      </w:r>
      <w:r w:rsidR="00927E39">
        <w:rPr>
          <w:rFonts w:ascii="Arial" w:hAnsi="Arial" w:cs="Arial"/>
          <w:sz w:val="20"/>
        </w:rPr>
        <w:t>. V</w:t>
      </w:r>
      <w:r w:rsidR="0043249C">
        <w:rPr>
          <w:rFonts w:ascii="Arial" w:hAnsi="Arial" w:cs="Arial"/>
          <w:sz w:val="20"/>
        </w:rPr>
        <w:t xml:space="preserve"> letu </w:t>
      </w:r>
      <w:r>
        <w:rPr>
          <w:rFonts w:ascii="Arial" w:hAnsi="Arial" w:cs="Arial"/>
          <w:sz w:val="20"/>
        </w:rPr>
        <w:t>20</w:t>
      </w:r>
      <w:r w:rsidR="0043249C">
        <w:rPr>
          <w:rFonts w:ascii="Arial" w:hAnsi="Arial" w:cs="Arial"/>
          <w:sz w:val="20"/>
        </w:rPr>
        <w:t>2</w:t>
      </w:r>
      <w:r w:rsidR="00FF5ED8">
        <w:rPr>
          <w:rFonts w:ascii="Arial" w:hAnsi="Arial" w:cs="Arial"/>
          <w:sz w:val="20"/>
        </w:rPr>
        <w:t>3</w:t>
      </w:r>
      <w:r w:rsidR="00A92EAF">
        <w:rPr>
          <w:rFonts w:ascii="Arial" w:hAnsi="Arial" w:cs="Arial"/>
          <w:sz w:val="20"/>
        </w:rPr>
        <w:t xml:space="preserve"> jih </w:t>
      </w:r>
      <w:r w:rsidR="00E058F2" w:rsidRPr="00E058F2">
        <w:rPr>
          <w:rFonts w:ascii="Arial" w:hAnsi="Arial" w:cs="Arial"/>
          <w:sz w:val="20"/>
        </w:rPr>
        <w:t xml:space="preserve">je bilo evidentiranih </w:t>
      </w:r>
      <w:r w:rsidR="00926B06">
        <w:rPr>
          <w:rFonts w:ascii="Arial" w:hAnsi="Arial" w:cs="Arial"/>
          <w:sz w:val="20"/>
        </w:rPr>
        <w:t>5</w:t>
      </w:r>
      <w:r w:rsidR="00FD3895">
        <w:rPr>
          <w:rFonts w:ascii="Arial" w:hAnsi="Arial" w:cs="Arial"/>
          <w:sz w:val="20"/>
        </w:rPr>
        <w:t>8</w:t>
      </w:r>
      <w:r w:rsidR="009A5E95">
        <w:rPr>
          <w:rFonts w:ascii="Arial" w:hAnsi="Arial" w:cs="Arial"/>
          <w:sz w:val="20"/>
        </w:rPr>
        <w:t>.</w:t>
      </w:r>
      <w:r w:rsidR="00FD3895">
        <w:rPr>
          <w:rFonts w:ascii="Arial" w:hAnsi="Arial" w:cs="Arial"/>
          <w:sz w:val="20"/>
        </w:rPr>
        <w:t>753</w:t>
      </w:r>
      <w:r w:rsidR="00E058F2" w:rsidRPr="00E058F2">
        <w:rPr>
          <w:rFonts w:ascii="Arial" w:hAnsi="Arial" w:cs="Arial"/>
          <w:sz w:val="20"/>
        </w:rPr>
        <w:t>.</w:t>
      </w:r>
      <w:r w:rsidR="000411EC" w:rsidRPr="00083A42">
        <w:rPr>
          <w:rFonts w:ascii="Arial" w:hAnsi="Arial" w:cs="Arial"/>
          <w:sz w:val="20"/>
        </w:rPr>
        <w:t xml:space="preserve"> </w:t>
      </w:r>
      <w:r w:rsidR="006D43F5">
        <w:rPr>
          <w:rFonts w:ascii="Arial" w:hAnsi="Arial" w:cs="Arial"/>
          <w:sz w:val="20"/>
        </w:rPr>
        <w:t>Spodnj</w:t>
      </w:r>
      <w:r w:rsidR="00060DDC">
        <w:rPr>
          <w:rFonts w:ascii="Arial" w:hAnsi="Arial" w:cs="Arial"/>
          <w:sz w:val="20"/>
        </w:rPr>
        <w:t>i grafikon</w:t>
      </w:r>
      <w:r w:rsidR="006D43F5">
        <w:rPr>
          <w:rFonts w:ascii="Arial" w:hAnsi="Arial" w:cs="Arial"/>
          <w:sz w:val="20"/>
        </w:rPr>
        <w:t xml:space="preserve"> prikazuje strukturo </w:t>
      </w:r>
      <w:r w:rsidR="00927E39">
        <w:rPr>
          <w:rFonts w:ascii="Arial" w:hAnsi="Arial" w:cs="Arial"/>
          <w:sz w:val="20"/>
        </w:rPr>
        <w:t>izraženih</w:t>
      </w:r>
      <w:r w:rsidR="006D43F5">
        <w:rPr>
          <w:rFonts w:ascii="Arial" w:hAnsi="Arial" w:cs="Arial"/>
          <w:sz w:val="20"/>
        </w:rPr>
        <w:t xml:space="preserve"> namer </w:t>
      </w:r>
      <w:r w:rsidR="00927E39">
        <w:rPr>
          <w:rFonts w:ascii="Arial" w:hAnsi="Arial" w:cs="Arial"/>
          <w:sz w:val="20"/>
        </w:rPr>
        <w:t xml:space="preserve">podaje prošnje </w:t>
      </w:r>
      <w:r w:rsidR="006D43F5">
        <w:rPr>
          <w:rFonts w:ascii="Arial" w:hAnsi="Arial" w:cs="Arial"/>
          <w:sz w:val="20"/>
        </w:rPr>
        <w:t>za mednarodno zaščito po državljanstvu.</w:t>
      </w:r>
    </w:p>
    <w:p w14:paraId="447EDAE4" w14:textId="1067BBA9" w:rsidR="00FD3895" w:rsidRDefault="00FD389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7696FD5C" wp14:editId="5BB6220A">
            <wp:extent cx="5759450" cy="3168015"/>
            <wp:effectExtent l="0" t="0" r="12700" b="1333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78E51F" w14:textId="24FABCFE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423110E0" w14:textId="77777777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0211E4F" w14:textId="2398965F" w:rsidR="00B63AA9" w:rsidRDefault="00B63AA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2FCD8C69" w14:textId="77777777" w:rsidR="00A313B9" w:rsidRDefault="00A313B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96B418F" w14:textId="77777777" w:rsidR="00901C0C" w:rsidRDefault="00901C0C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0DA18120" w14:textId="07E36F49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B310203" w14:textId="77777777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7B31240F" w:rsidR="00153EC5" w:rsidRPr="004114BC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4114BC">
        <w:rPr>
          <w:rFonts w:ascii="Arial" w:hAnsi="Arial" w:cs="Arial"/>
          <w:b/>
          <w:sz w:val="20"/>
        </w:rPr>
        <w:lastRenderedPageBreak/>
        <w:t xml:space="preserve">Nedovoljeno prebivanje  </w:t>
      </w:r>
    </w:p>
    <w:p w14:paraId="69B29E32" w14:textId="56D0AEC2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53608F">
        <w:rPr>
          <w:rFonts w:ascii="Arial" w:hAnsi="Arial" w:cs="Arial"/>
          <w:sz w:val="20"/>
        </w:rPr>
        <w:t xml:space="preserve">Zaradi nedovoljenega prebivanja </w:t>
      </w:r>
      <w:r w:rsidR="00F30B8D">
        <w:rPr>
          <w:rFonts w:ascii="Arial" w:hAnsi="Arial" w:cs="Arial"/>
          <w:sz w:val="20"/>
        </w:rPr>
        <w:t>je bilo obravnavanih</w:t>
      </w:r>
      <w:r w:rsidR="00036962">
        <w:rPr>
          <w:rFonts w:ascii="Arial" w:hAnsi="Arial" w:cs="Arial"/>
          <w:sz w:val="20"/>
        </w:rPr>
        <w:t xml:space="preserve"> </w:t>
      </w:r>
      <w:r w:rsidR="0004365B">
        <w:rPr>
          <w:rFonts w:ascii="Arial" w:hAnsi="Arial" w:cs="Arial"/>
          <w:sz w:val="20"/>
        </w:rPr>
        <w:t>1.</w:t>
      </w:r>
      <w:r w:rsidR="00AA3EA5">
        <w:rPr>
          <w:rFonts w:ascii="Arial" w:hAnsi="Arial" w:cs="Arial"/>
          <w:sz w:val="20"/>
        </w:rPr>
        <w:t>87</w:t>
      </w:r>
      <w:r w:rsidR="00647428">
        <w:rPr>
          <w:rFonts w:ascii="Arial" w:hAnsi="Arial" w:cs="Arial"/>
          <w:sz w:val="20"/>
        </w:rPr>
        <w:t>0</w:t>
      </w:r>
      <w:r w:rsidRPr="0053608F">
        <w:rPr>
          <w:rFonts w:ascii="Arial" w:hAnsi="Arial" w:cs="Arial"/>
          <w:sz w:val="20"/>
        </w:rPr>
        <w:t xml:space="preserve"> tujcev</w:t>
      </w:r>
      <w:r w:rsidR="0043249C">
        <w:rPr>
          <w:rFonts w:ascii="Arial" w:hAnsi="Arial" w:cs="Arial"/>
          <w:sz w:val="20"/>
        </w:rPr>
        <w:t>, v istem obdobju leta 202</w:t>
      </w:r>
      <w:r w:rsidR="00FF5ED8">
        <w:rPr>
          <w:rFonts w:ascii="Arial" w:hAnsi="Arial" w:cs="Arial"/>
          <w:sz w:val="20"/>
        </w:rPr>
        <w:t>3</w:t>
      </w:r>
      <w:r w:rsidR="0043249C">
        <w:rPr>
          <w:rFonts w:ascii="Arial" w:hAnsi="Arial" w:cs="Arial"/>
          <w:sz w:val="20"/>
        </w:rPr>
        <w:t xml:space="preserve"> pa </w:t>
      </w:r>
      <w:r w:rsidR="00AA3EA5">
        <w:rPr>
          <w:rFonts w:ascii="Arial" w:hAnsi="Arial" w:cs="Arial"/>
          <w:sz w:val="20"/>
        </w:rPr>
        <w:t>2</w:t>
      </w:r>
      <w:r w:rsidR="009D2810">
        <w:rPr>
          <w:rFonts w:ascii="Arial" w:hAnsi="Arial" w:cs="Arial"/>
          <w:sz w:val="20"/>
        </w:rPr>
        <w:t>.</w:t>
      </w:r>
      <w:r w:rsidR="00AA3EA5">
        <w:rPr>
          <w:rFonts w:ascii="Arial" w:hAnsi="Arial" w:cs="Arial"/>
          <w:sz w:val="20"/>
        </w:rPr>
        <w:t>073</w:t>
      </w:r>
      <w:r w:rsidRPr="0053608F">
        <w:rPr>
          <w:rFonts w:ascii="Arial" w:hAnsi="Arial" w:cs="Arial"/>
          <w:sz w:val="20"/>
        </w:rPr>
        <w:t>.</w:t>
      </w:r>
      <w:r w:rsidR="00783B0B">
        <w:rPr>
          <w:rFonts w:ascii="Arial" w:hAnsi="Arial" w:cs="Arial"/>
          <w:sz w:val="20"/>
        </w:rPr>
        <w:t xml:space="preserve"> Strukturo</w:t>
      </w:r>
      <w:r w:rsidR="00187529">
        <w:rPr>
          <w:rFonts w:ascii="Arial" w:hAnsi="Arial" w:cs="Arial"/>
          <w:sz w:val="20"/>
        </w:rPr>
        <w:t xml:space="preserve"> kršitev</w:t>
      </w:r>
      <w:r w:rsidR="00783B0B">
        <w:rPr>
          <w:rFonts w:ascii="Arial" w:hAnsi="Arial" w:cs="Arial"/>
          <w:sz w:val="20"/>
        </w:rPr>
        <w:t xml:space="preserve"> po državljanstvu prikazujemo v spodnj</w:t>
      </w:r>
      <w:r w:rsidR="005B1F84">
        <w:rPr>
          <w:rFonts w:ascii="Arial" w:hAnsi="Arial" w:cs="Arial"/>
          <w:sz w:val="20"/>
        </w:rPr>
        <w:t>i</w:t>
      </w:r>
      <w:r w:rsidR="00783B0B">
        <w:rPr>
          <w:rFonts w:ascii="Arial" w:hAnsi="Arial" w:cs="Arial"/>
          <w:sz w:val="20"/>
        </w:rPr>
        <w:t xml:space="preserve"> tabel</w:t>
      </w:r>
      <w:r w:rsidR="005B1F84">
        <w:rPr>
          <w:rFonts w:ascii="Arial" w:hAnsi="Arial" w:cs="Arial"/>
          <w:sz w:val="20"/>
        </w:rPr>
        <w:t>i</w:t>
      </w:r>
      <w:r w:rsidR="00F35110">
        <w:rPr>
          <w:rFonts w:ascii="Arial" w:hAnsi="Arial" w:cs="Arial"/>
          <w:sz w:val="20"/>
        </w:rPr>
        <w:t>.</w:t>
      </w: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1"/>
        <w:gridCol w:w="960"/>
      </w:tblGrid>
      <w:tr w:rsidR="000A6D45" w14:paraId="70264BF3" w14:textId="77777777" w:rsidTr="00AA3EA5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2A023EF4" w14:textId="77777777" w:rsidR="000A6D45" w:rsidRDefault="000A6D4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3335D6C8" w14:textId="77777777" w:rsidR="000A6D45" w:rsidRDefault="000A6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337D7CB7" w14:textId="77777777" w:rsidR="000A6D45" w:rsidRDefault="000A6D4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0A6D45" w14:paraId="78DB692B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083C9075" w14:textId="77777777" w:rsidR="000A6D45" w:rsidRDefault="000A6D4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67E90A1" w14:textId="77777777" w:rsidR="000A6D45" w:rsidRDefault="000A6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07F25D7" w14:textId="77777777" w:rsidR="000A6D45" w:rsidRDefault="000A6D4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1.870</w:t>
            </w:r>
          </w:p>
        </w:tc>
      </w:tr>
      <w:tr w:rsidR="000A6D45" w14:paraId="18E5011E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5E7C14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Makedonija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ABCA6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B3D452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385</w:t>
            </w:r>
          </w:p>
        </w:tc>
      </w:tr>
      <w:tr w:rsidR="000A6D45" w14:paraId="340B047A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4689FA3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C0EB7B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016C185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333</w:t>
            </w:r>
          </w:p>
        </w:tc>
      </w:tr>
      <w:tr w:rsidR="000A6D45" w14:paraId="4E5874CC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5B78B39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D64C774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E445407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216</w:t>
            </w:r>
          </w:p>
        </w:tc>
      </w:tr>
      <w:tr w:rsidR="000A6D45" w14:paraId="767E2766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859173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29AC5D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63F7A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</w:tr>
      <w:tr w:rsidR="000A6D45" w14:paraId="6650E5D7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0BA6C76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ADFE72C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AB469F0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202</w:t>
            </w:r>
          </w:p>
        </w:tc>
      </w:tr>
      <w:tr w:rsidR="000A6D45" w14:paraId="101443B6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88E5826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D88AFD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8D5F0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177</w:t>
            </w:r>
          </w:p>
        </w:tc>
      </w:tr>
      <w:tr w:rsidR="000A6D45" w14:paraId="699B6270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7669B1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DC19D90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7C69DAB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</w:tr>
      <w:tr w:rsidR="000A6D45" w14:paraId="170E1564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91C612C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C8797A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E90267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</w:tr>
      <w:tr w:rsidR="000A6D45" w14:paraId="13601CE1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576D5B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F0AEF3C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188ACF6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</w:tr>
      <w:tr w:rsidR="000A6D45" w14:paraId="685DBC28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40B076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1BE9F11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E94736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</w:tr>
      <w:tr w:rsidR="000A6D45" w14:paraId="324DBF9D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F0826B1" w14:textId="77777777" w:rsidR="000A6D45" w:rsidRDefault="000A6D4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C13E2D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7B1126" w14:textId="77777777" w:rsidR="000A6D45" w:rsidRDefault="000A6D4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191</w:t>
            </w:r>
          </w:p>
        </w:tc>
      </w:tr>
    </w:tbl>
    <w:p w14:paraId="2E3C304B" w14:textId="77777777" w:rsidR="00AA3EA5" w:rsidRDefault="00AA3EA5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6044108F" w:rsidR="00153EC5" w:rsidRPr="004114BC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153EC5" w:rsidRPr="004114BC">
        <w:rPr>
          <w:rFonts w:ascii="Arial" w:hAnsi="Arial" w:cs="Arial"/>
          <w:b/>
          <w:sz w:val="20"/>
        </w:rPr>
        <w:t xml:space="preserve">račanje </w:t>
      </w:r>
      <w:r w:rsidR="00E23804">
        <w:rPr>
          <w:rFonts w:ascii="Arial" w:hAnsi="Arial" w:cs="Arial"/>
          <w:b/>
          <w:sz w:val="20"/>
        </w:rPr>
        <w:t>oseb</w:t>
      </w:r>
      <w:r w:rsidR="00153EC5" w:rsidRPr="004114BC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7A0E1EB1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3608F" w:rsidRPr="0053608F">
        <w:rPr>
          <w:rFonts w:ascii="Arial" w:hAnsi="Arial" w:cs="Arial"/>
          <w:sz w:val="20"/>
        </w:rPr>
        <w:t xml:space="preserve">a podlagi mednarodnih sporazumov </w:t>
      </w:r>
      <w:r>
        <w:rPr>
          <w:rFonts w:ascii="Arial" w:hAnsi="Arial" w:cs="Arial"/>
          <w:sz w:val="20"/>
        </w:rPr>
        <w:t xml:space="preserve">smo </w:t>
      </w:r>
      <w:r w:rsidR="0053608F" w:rsidRPr="0053608F">
        <w:rPr>
          <w:rFonts w:ascii="Arial" w:hAnsi="Arial" w:cs="Arial"/>
          <w:sz w:val="20"/>
        </w:rPr>
        <w:t>tuj</w:t>
      </w:r>
      <w:r w:rsidR="00387849">
        <w:rPr>
          <w:rFonts w:ascii="Arial" w:hAnsi="Arial" w:cs="Arial"/>
          <w:sz w:val="20"/>
        </w:rPr>
        <w:t xml:space="preserve">im varnostnim organom </w:t>
      </w:r>
      <w:r w:rsidR="008E238D">
        <w:rPr>
          <w:rFonts w:ascii="Arial" w:hAnsi="Arial" w:cs="Arial"/>
          <w:sz w:val="20"/>
        </w:rPr>
        <w:t>izroč</w:t>
      </w:r>
      <w:r>
        <w:rPr>
          <w:rFonts w:ascii="Arial" w:hAnsi="Arial" w:cs="Arial"/>
          <w:sz w:val="20"/>
        </w:rPr>
        <w:t>ili</w:t>
      </w:r>
      <w:r w:rsidR="008E238D">
        <w:rPr>
          <w:rFonts w:ascii="Arial" w:hAnsi="Arial" w:cs="Arial"/>
          <w:sz w:val="20"/>
        </w:rPr>
        <w:t xml:space="preserve"> </w:t>
      </w:r>
      <w:r w:rsidR="008F7635">
        <w:rPr>
          <w:rFonts w:ascii="Arial" w:hAnsi="Arial" w:cs="Arial"/>
          <w:sz w:val="20"/>
        </w:rPr>
        <w:t>1</w:t>
      </w:r>
      <w:r w:rsidR="00647428">
        <w:rPr>
          <w:rFonts w:ascii="Arial" w:hAnsi="Arial" w:cs="Arial"/>
          <w:sz w:val="20"/>
        </w:rPr>
        <w:t>4</w:t>
      </w:r>
      <w:r w:rsidR="00AA3EA5">
        <w:rPr>
          <w:rFonts w:ascii="Arial" w:hAnsi="Arial" w:cs="Arial"/>
          <w:sz w:val="20"/>
        </w:rPr>
        <w:t>4</w:t>
      </w:r>
      <w:r w:rsidR="00387849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FF5ED8">
        <w:rPr>
          <w:rFonts w:ascii="Arial" w:hAnsi="Arial" w:cs="Arial"/>
          <w:sz w:val="20"/>
        </w:rPr>
        <w:t>, v istem obdobju leta 2023</w:t>
      </w:r>
      <w:r w:rsidR="0043249C">
        <w:rPr>
          <w:rFonts w:ascii="Arial" w:hAnsi="Arial" w:cs="Arial"/>
          <w:sz w:val="20"/>
        </w:rPr>
        <w:t xml:space="preserve"> pa </w:t>
      </w:r>
      <w:r w:rsidR="008F7635">
        <w:rPr>
          <w:rFonts w:ascii="Arial" w:hAnsi="Arial" w:cs="Arial"/>
          <w:sz w:val="20"/>
        </w:rPr>
        <w:t>2</w:t>
      </w:r>
      <w:r w:rsidR="00647428">
        <w:rPr>
          <w:rFonts w:ascii="Arial" w:hAnsi="Arial" w:cs="Arial"/>
          <w:sz w:val="20"/>
        </w:rPr>
        <w:t>5</w:t>
      </w:r>
      <w:r w:rsidR="00AA3EA5">
        <w:rPr>
          <w:rFonts w:ascii="Arial" w:hAnsi="Arial" w:cs="Arial"/>
          <w:sz w:val="20"/>
        </w:rPr>
        <w:t>7</w:t>
      </w:r>
      <w:r w:rsidR="0043249C">
        <w:rPr>
          <w:rFonts w:ascii="Arial" w:hAnsi="Arial" w:cs="Arial"/>
          <w:sz w:val="20"/>
        </w:rPr>
        <w:t xml:space="preserve"> </w:t>
      </w:r>
      <w:r w:rsidR="00E23804">
        <w:rPr>
          <w:rFonts w:ascii="Arial" w:hAnsi="Arial" w:cs="Arial"/>
          <w:sz w:val="20"/>
        </w:rPr>
        <w:t>oseb</w:t>
      </w:r>
      <w:r w:rsidR="0053608F" w:rsidRPr="0053608F">
        <w:rPr>
          <w:rFonts w:ascii="Arial" w:hAnsi="Arial" w:cs="Arial"/>
          <w:sz w:val="20"/>
        </w:rPr>
        <w:t xml:space="preserve">. Največ </w:t>
      </w:r>
      <w:r w:rsidR="00E23804">
        <w:rPr>
          <w:rFonts w:ascii="Arial" w:hAnsi="Arial" w:cs="Arial"/>
          <w:sz w:val="20"/>
        </w:rPr>
        <w:t>oseb</w:t>
      </w:r>
      <w:r w:rsidR="00C63650">
        <w:rPr>
          <w:rFonts w:ascii="Arial" w:hAnsi="Arial" w:cs="Arial"/>
          <w:sz w:val="20"/>
        </w:rPr>
        <w:t xml:space="preserve"> </w:t>
      </w:r>
      <w:r w:rsidR="0053608F" w:rsidRPr="0053608F">
        <w:rPr>
          <w:rFonts w:ascii="Arial" w:hAnsi="Arial" w:cs="Arial"/>
          <w:sz w:val="20"/>
        </w:rPr>
        <w:t xml:space="preserve">je bilo izročenih </w:t>
      </w:r>
      <w:r w:rsidR="008E238D">
        <w:rPr>
          <w:rFonts w:ascii="Arial" w:hAnsi="Arial" w:cs="Arial"/>
          <w:sz w:val="20"/>
        </w:rPr>
        <w:t>hrvaškim varnostnim organom.</w:t>
      </w:r>
      <w:r w:rsidR="00783B0B">
        <w:rPr>
          <w:rFonts w:ascii="Arial" w:hAnsi="Arial" w:cs="Arial"/>
          <w:sz w:val="20"/>
        </w:rPr>
        <w:t xml:space="preserve"> Strukturo vrnjenih po državljanstvu </w:t>
      </w:r>
      <w:r w:rsidR="00187529">
        <w:rPr>
          <w:rFonts w:ascii="Arial" w:hAnsi="Arial" w:cs="Arial"/>
          <w:sz w:val="20"/>
        </w:rPr>
        <w:t xml:space="preserve">in </w:t>
      </w:r>
      <w:r w:rsidR="00783B0B">
        <w:rPr>
          <w:rFonts w:ascii="Arial" w:hAnsi="Arial" w:cs="Arial"/>
          <w:sz w:val="20"/>
        </w:rPr>
        <w:t>lokaciji vračanja prikazujemo s spodnjo tabelo</w:t>
      </w:r>
      <w:r w:rsidR="00F35110">
        <w:rPr>
          <w:rFonts w:ascii="Arial" w:hAnsi="Arial" w:cs="Arial"/>
          <w:sz w:val="2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AA3EA5" w14:paraId="0CFAE4E1" w14:textId="77777777" w:rsidTr="00AA3EA5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FDC8451" w14:textId="77777777" w:rsidR="00AA3EA5" w:rsidRDefault="00AA3EA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9CCD77E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273BBDC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AA3EA5" w14:paraId="594FA2C0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02B4C2E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8163C47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8135925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144</w:t>
            </w:r>
          </w:p>
        </w:tc>
      </w:tr>
      <w:tr w:rsidR="00AA3EA5" w14:paraId="2A1631C4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23966F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34F15B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01BF5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AA3EA5" w14:paraId="04B37DEE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07FF8C8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Irak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877DC8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95533D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AA3EA5" w14:paraId="38FA61CA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4F2C25D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175EC0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9AB40E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AA3EA5" w14:paraId="2AEE5D6F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8866104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644C01A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8A83C8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AA3EA5" w14:paraId="45A315F9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8333A2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08C3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3EF126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A3EA5" w14:paraId="52B8BFD8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C8ECFA5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C0ACC8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B1453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A3EA5" w14:paraId="15F07C2F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A4A726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BAD22F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C222BA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A3EA5" w14:paraId="798B05BC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5D8CF7F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99D0C5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EFFB5E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A3EA5" w14:paraId="1F0B4CCA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67ED2A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F024570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52ECA1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A3EA5" w14:paraId="15BA4808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F8DAE0A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95A622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73D4D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A3EA5" w14:paraId="00103D9F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6A064B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C80253D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B2185A0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</w:tr>
      <w:tr w:rsidR="00AA3EA5" w14:paraId="7582864F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A189EDC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D9303D6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C070CCA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  <w:tr w:rsidR="00AA3EA5" w14:paraId="1C982DA1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B67783E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B7C9999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61D497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</w:tr>
      <w:tr w:rsidR="00AA3EA5" w14:paraId="36C1B5A9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51B3356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F8D2669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5075E83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AA3EA5" w14:paraId="720BD155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2E7CA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D631098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C805363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</w:tr>
      <w:tr w:rsidR="00AA3EA5" w14:paraId="1A948ED6" w14:textId="77777777" w:rsidTr="00AA3EA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A6A97F3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65418AB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3435EB2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14:paraId="52EAF29E" w14:textId="77777777" w:rsidR="00AA3EA5" w:rsidRDefault="00AA3EA5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0FBFFA1D" w:rsidR="00153EC5" w:rsidRPr="004114BC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53EC5" w:rsidRPr="004114BC">
        <w:rPr>
          <w:rFonts w:ascii="Arial" w:hAnsi="Arial" w:cs="Arial"/>
        </w:rPr>
        <w:t>prejem oseb od tujih varnostnih organov</w:t>
      </w:r>
    </w:p>
    <w:p w14:paraId="27F1D700" w14:textId="7094E02C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</w:t>
      </w:r>
      <w:r w:rsidR="00153EC5" w:rsidRPr="004114BC">
        <w:rPr>
          <w:rFonts w:ascii="Arial" w:hAnsi="Arial" w:cs="Arial"/>
          <w:b w:val="0"/>
        </w:rPr>
        <w:t xml:space="preserve">a podlagi mednarodnih sporazumov o vračanju oseb </w:t>
      </w:r>
      <w:r>
        <w:rPr>
          <w:rFonts w:ascii="Arial" w:hAnsi="Arial" w:cs="Arial"/>
          <w:b w:val="0"/>
        </w:rPr>
        <w:t>smo</w:t>
      </w:r>
      <w:r w:rsidR="00153EC5" w:rsidRPr="004114BC">
        <w:rPr>
          <w:rFonts w:ascii="Arial" w:hAnsi="Arial" w:cs="Arial"/>
          <w:b w:val="0"/>
        </w:rPr>
        <w:t xml:space="preserve"> </w:t>
      </w:r>
      <w:r w:rsidR="00187529">
        <w:rPr>
          <w:rFonts w:ascii="Arial" w:hAnsi="Arial" w:cs="Arial"/>
          <w:b w:val="0"/>
        </w:rPr>
        <w:t xml:space="preserve">od </w:t>
      </w:r>
      <w:r w:rsidR="00BC42CA">
        <w:rPr>
          <w:rFonts w:ascii="Arial" w:hAnsi="Arial" w:cs="Arial"/>
          <w:b w:val="0"/>
        </w:rPr>
        <w:t xml:space="preserve">tujih varnostnih organov </w:t>
      </w:r>
      <w:r w:rsidR="00873E47">
        <w:rPr>
          <w:rFonts w:ascii="Arial" w:hAnsi="Arial" w:cs="Arial"/>
          <w:b w:val="0"/>
        </w:rPr>
        <w:t>sprejetih</w:t>
      </w:r>
      <w:r w:rsidR="006F6D52" w:rsidRPr="004114BC">
        <w:rPr>
          <w:rFonts w:ascii="Arial" w:hAnsi="Arial" w:cs="Arial"/>
          <w:b w:val="0"/>
        </w:rPr>
        <w:t xml:space="preserve"> </w:t>
      </w:r>
      <w:r w:rsidR="008F7635">
        <w:rPr>
          <w:rFonts w:ascii="Arial" w:hAnsi="Arial" w:cs="Arial"/>
          <w:b w:val="0"/>
        </w:rPr>
        <w:t>2</w:t>
      </w:r>
      <w:r w:rsidR="00647428">
        <w:rPr>
          <w:rFonts w:ascii="Arial" w:hAnsi="Arial" w:cs="Arial"/>
          <w:b w:val="0"/>
        </w:rPr>
        <w:t>8</w:t>
      </w:r>
      <w:r w:rsidR="00AA3EA5">
        <w:rPr>
          <w:rFonts w:ascii="Arial" w:hAnsi="Arial" w:cs="Arial"/>
          <w:b w:val="0"/>
        </w:rPr>
        <w:t>6</w:t>
      </w:r>
      <w:r w:rsidR="003160E3">
        <w:rPr>
          <w:rFonts w:ascii="Arial" w:hAnsi="Arial" w:cs="Arial"/>
          <w:b w:val="0"/>
        </w:rPr>
        <w:t xml:space="preserve"> </w:t>
      </w:r>
      <w:r w:rsidR="00153EC5" w:rsidRPr="004114BC">
        <w:rPr>
          <w:rFonts w:ascii="Arial" w:hAnsi="Arial" w:cs="Arial"/>
          <w:b w:val="0"/>
        </w:rPr>
        <w:t>oseb</w:t>
      </w:r>
      <w:r w:rsidR="0043249C">
        <w:rPr>
          <w:rFonts w:ascii="Arial" w:hAnsi="Arial" w:cs="Arial"/>
          <w:b w:val="0"/>
        </w:rPr>
        <w:t xml:space="preserve">, v istem obdobju </w:t>
      </w:r>
      <w:r>
        <w:rPr>
          <w:rFonts w:ascii="Arial" w:hAnsi="Arial" w:cs="Arial"/>
          <w:b w:val="0"/>
        </w:rPr>
        <w:t>202</w:t>
      </w:r>
      <w:r w:rsidR="00FF5ED8">
        <w:rPr>
          <w:rFonts w:ascii="Arial" w:hAnsi="Arial" w:cs="Arial"/>
          <w:b w:val="0"/>
        </w:rPr>
        <w:t>3</w:t>
      </w:r>
      <w:r>
        <w:rPr>
          <w:rFonts w:ascii="Arial" w:hAnsi="Arial" w:cs="Arial"/>
          <w:b w:val="0"/>
        </w:rPr>
        <w:t xml:space="preserve"> smo sprejeli </w:t>
      </w:r>
      <w:r w:rsidR="00B17D92">
        <w:rPr>
          <w:rFonts w:ascii="Arial" w:hAnsi="Arial" w:cs="Arial"/>
          <w:b w:val="0"/>
        </w:rPr>
        <w:t>3</w:t>
      </w:r>
      <w:r w:rsidR="00AA3EA5">
        <w:rPr>
          <w:rFonts w:ascii="Arial" w:hAnsi="Arial" w:cs="Arial"/>
          <w:b w:val="0"/>
        </w:rPr>
        <w:t>77</w:t>
      </w:r>
      <w:r w:rsidR="00E23804">
        <w:rPr>
          <w:rFonts w:ascii="Arial" w:hAnsi="Arial" w:cs="Arial"/>
          <w:b w:val="0"/>
        </w:rPr>
        <w:t xml:space="preserve"> oseb</w:t>
      </w:r>
      <w:r w:rsidR="00B027D5">
        <w:rPr>
          <w:rFonts w:ascii="Arial" w:hAnsi="Arial" w:cs="Arial"/>
          <w:b w:val="0"/>
        </w:rPr>
        <w:t>.</w:t>
      </w:r>
      <w:r w:rsidR="00783B0B">
        <w:rPr>
          <w:rFonts w:ascii="Arial" w:hAnsi="Arial" w:cs="Arial"/>
          <w:b w:val="0"/>
        </w:rPr>
        <w:t xml:space="preserve"> Strukturo sprejetih</w:t>
      </w:r>
      <w:r w:rsidR="00E23804">
        <w:rPr>
          <w:rFonts w:ascii="Arial" w:hAnsi="Arial" w:cs="Arial"/>
          <w:b w:val="0"/>
        </w:rPr>
        <w:t xml:space="preserve"> oseb</w:t>
      </w:r>
      <w:r w:rsidR="00783B0B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>
        <w:rPr>
          <w:rFonts w:ascii="Arial" w:hAnsi="Arial" w:cs="Arial"/>
          <w:b w:val="0"/>
        </w:rPr>
        <w:t>.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1"/>
        <w:gridCol w:w="1137"/>
      </w:tblGrid>
      <w:tr w:rsidR="00AA3EA5" w14:paraId="7DE0EF51" w14:textId="77777777" w:rsidTr="0056594D">
        <w:trPr>
          <w:trHeight w:val="300"/>
        </w:trPr>
        <w:tc>
          <w:tcPr>
            <w:tcW w:w="268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366A75E" w14:textId="77777777" w:rsidR="00AA3EA5" w:rsidRDefault="00AA3EA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13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642F8482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0DFB5462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AA3EA5" w14:paraId="07868C9F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3949EDB6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4313F8C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05FD54B" w14:textId="77777777" w:rsidR="00AA3EA5" w:rsidRDefault="00AA3EA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286</w:t>
            </w:r>
          </w:p>
        </w:tc>
      </w:tr>
      <w:tr w:rsidR="00AA3EA5" w14:paraId="1553B5C4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FCD523A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D86A3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36E9B9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</w:tr>
      <w:tr w:rsidR="00AA3EA5" w14:paraId="1C02CEDE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770E5BD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2A4CB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ECDE62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</w:tr>
      <w:tr w:rsidR="00AA3EA5" w14:paraId="66460725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2C6E1AE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2CCB18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1C3F976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</w:tr>
      <w:tr w:rsidR="00AA3EA5" w14:paraId="14D642F7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78D0A22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8CA7F35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B7F11A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AA3EA5" w14:paraId="6AC905A7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D3AFC8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60B7263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02FF4A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AA3EA5" w14:paraId="7CFFE902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CEABBD9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435482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B1CDABA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AA3EA5" w14:paraId="270CB1DC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09AF0F6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31AAAF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1D95E8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AA3EA5" w14:paraId="68CCE7B1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D1010D3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Azerbajdžan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C62489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186BB5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A3EA5" w14:paraId="18DD3CB5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7E16644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D1D06E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1D9FDC90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A3EA5" w14:paraId="4FC5F986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A6EAEA9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Kongo DR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2F9178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52EC56A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A3EA5" w14:paraId="73CAA699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79026FE1" w14:textId="77777777" w:rsidR="00AA3EA5" w:rsidRDefault="00AA3EA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D8B01A6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8CB2156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</w:tr>
      <w:tr w:rsidR="00AA3EA5" w14:paraId="2006C4B0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40662AED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A899CF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C569107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</w:tr>
      <w:tr w:rsidR="00AA3EA5" w14:paraId="44F4F0B5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3EB45341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6EAAABF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3A53BD4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AA3EA5" w14:paraId="23707907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03C32E8B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1DD355A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E54BA00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AA3EA5" w14:paraId="6773EB2B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2CDFD204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2188C071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164B727D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185</w:t>
            </w:r>
          </w:p>
        </w:tc>
      </w:tr>
      <w:tr w:rsidR="00AA3EA5" w14:paraId="5958FB0E" w14:textId="77777777" w:rsidTr="0056594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14:paraId="6511AE94" w14:textId="77777777" w:rsidR="00AA3EA5" w:rsidRDefault="00AA3EA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72635B6C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68B74182" w14:textId="77777777" w:rsidR="00AA3EA5" w:rsidRDefault="00AA3EA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</w:tr>
    </w:tbl>
    <w:p w14:paraId="0B82AF83" w14:textId="77777777" w:rsidR="0056594D" w:rsidRDefault="0056594D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Tahoma" w:hAnsi="Tahoma" w:cs="Tahoma"/>
          <w:bCs/>
          <w:color w:val="FFFFFF"/>
          <w:sz w:val="16"/>
          <w:szCs w:val="16"/>
        </w:rPr>
      </w:pPr>
    </w:p>
    <w:p w14:paraId="5399FEFC" w14:textId="5442389D" w:rsidR="00153EC5" w:rsidRPr="004114BC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Opombe</w:t>
      </w:r>
      <w:r w:rsidR="00153EC5" w:rsidRPr="004114BC">
        <w:rPr>
          <w:rFonts w:ascii="Arial" w:hAnsi="Arial" w:cs="Arial"/>
          <w:bCs/>
        </w:rPr>
        <w:t xml:space="preserve">: </w:t>
      </w:r>
    </w:p>
    <w:p w14:paraId="55D7E628" w14:textId="05C0E928" w:rsidR="00153EC5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 xml:space="preserve">statistični podatki so bili </w:t>
      </w:r>
      <w:r w:rsidR="00AD136E" w:rsidRPr="004114BC">
        <w:rPr>
          <w:rFonts w:ascii="Arial" w:hAnsi="Arial" w:cs="Arial"/>
          <w:b w:val="0"/>
        </w:rPr>
        <w:t xml:space="preserve">pridobljeni </w:t>
      </w:r>
      <w:r w:rsidR="00A267C6">
        <w:rPr>
          <w:rFonts w:ascii="Arial" w:hAnsi="Arial" w:cs="Arial"/>
          <w:b w:val="0"/>
        </w:rPr>
        <w:t xml:space="preserve">dne </w:t>
      </w:r>
      <w:r w:rsidR="00F40D9C">
        <w:rPr>
          <w:rFonts w:ascii="Arial" w:hAnsi="Arial" w:cs="Arial"/>
          <w:b w:val="0"/>
        </w:rPr>
        <w:t>10</w:t>
      </w:r>
      <w:r w:rsidR="00E112D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="00AB7591">
        <w:rPr>
          <w:rFonts w:ascii="Arial" w:hAnsi="Arial" w:cs="Arial"/>
          <w:b w:val="0"/>
        </w:rPr>
        <w:t>1</w:t>
      </w:r>
      <w:r w:rsidR="00CF3D06" w:rsidRPr="004114BC">
        <w:rPr>
          <w:rFonts w:ascii="Arial" w:hAnsi="Arial" w:cs="Arial"/>
          <w:b w:val="0"/>
        </w:rPr>
        <w:t>.</w:t>
      </w:r>
      <w:r w:rsidR="008160CC">
        <w:rPr>
          <w:rFonts w:ascii="Arial" w:hAnsi="Arial" w:cs="Arial"/>
          <w:b w:val="0"/>
        </w:rPr>
        <w:t xml:space="preserve"> </w:t>
      </w:r>
      <w:r w:rsidRPr="004114BC">
        <w:rPr>
          <w:rFonts w:ascii="Arial" w:hAnsi="Arial" w:cs="Arial"/>
          <w:b w:val="0"/>
        </w:rPr>
        <w:t>20</w:t>
      </w:r>
      <w:r w:rsidR="00EF46DE" w:rsidRPr="004114BC">
        <w:rPr>
          <w:rFonts w:ascii="Arial" w:hAnsi="Arial" w:cs="Arial"/>
          <w:b w:val="0"/>
        </w:rPr>
        <w:t>2</w:t>
      </w:r>
      <w:r w:rsidR="008965BD">
        <w:rPr>
          <w:rFonts w:ascii="Arial" w:hAnsi="Arial" w:cs="Arial"/>
          <w:b w:val="0"/>
        </w:rPr>
        <w:t>5</w:t>
      </w:r>
      <w:r w:rsidR="00DD02F7" w:rsidRPr="004114BC">
        <w:rPr>
          <w:rFonts w:ascii="Arial" w:hAnsi="Arial" w:cs="Arial"/>
          <w:b w:val="0"/>
        </w:rPr>
        <w:t xml:space="preserve">, naknadni vnosi ali ažuriranje podatkov </w:t>
      </w:r>
      <w:r w:rsidR="00794FD9" w:rsidRPr="004114BC">
        <w:rPr>
          <w:rFonts w:ascii="Arial" w:hAnsi="Arial" w:cs="Arial"/>
          <w:b w:val="0"/>
        </w:rPr>
        <w:t xml:space="preserve">bo </w:t>
      </w:r>
      <w:r w:rsidR="00BD2266" w:rsidRPr="004114BC">
        <w:rPr>
          <w:rFonts w:ascii="Arial" w:hAnsi="Arial" w:cs="Arial"/>
          <w:b w:val="0"/>
        </w:rPr>
        <w:t>zagotovo</w:t>
      </w:r>
      <w:r w:rsidR="003C7DB1">
        <w:rPr>
          <w:rFonts w:ascii="Arial" w:hAnsi="Arial" w:cs="Arial"/>
          <w:b w:val="0"/>
        </w:rPr>
        <w:t xml:space="preserve"> spremenilo</w:t>
      </w:r>
      <w:r w:rsidR="00794FD9" w:rsidRPr="004114BC">
        <w:rPr>
          <w:rFonts w:ascii="Arial" w:hAnsi="Arial" w:cs="Arial"/>
          <w:b w:val="0"/>
        </w:rPr>
        <w:t xml:space="preserve"> </w:t>
      </w:r>
      <w:r w:rsidR="00DD02F7" w:rsidRPr="004114BC">
        <w:rPr>
          <w:rFonts w:ascii="Arial" w:hAnsi="Arial" w:cs="Arial"/>
          <w:b w:val="0"/>
        </w:rPr>
        <w:t>navedene statistične podatke</w:t>
      </w:r>
      <w:r w:rsidR="00096100">
        <w:rPr>
          <w:rFonts w:ascii="Arial" w:hAnsi="Arial" w:cs="Arial"/>
          <w:b w:val="0"/>
        </w:rPr>
        <w:t>.</w:t>
      </w:r>
    </w:p>
    <w:p w14:paraId="56A579DA" w14:textId="77777777" w:rsidR="001C62EA" w:rsidRPr="001C62EA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4114BC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4114BC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4114BC">
        <w:rPr>
          <w:rFonts w:ascii="Arial" w:hAnsi="Arial" w:cs="Arial"/>
          <w:b w:val="0"/>
        </w:rPr>
        <w:t>Sektor mejne policije</w:t>
      </w:r>
    </w:p>
    <w:sectPr w:rsidR="00153EC5" w:rsidRPr="004114BC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E07" w14:textId="64EB27A2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E2"/>
    <w:rsid w:val="0000626A"/>
    <w:rsid w:val="000201EC"/>
    <w:rsid w:val="00020C2A"/>
    <w:rsid w:val="0002202F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101BB1"/>
    <w:rsid w:val="00106089"/>
    <w:rsid w:val="00106B1F"/>
    <w:rsid w:val="00107288"/>
    <w:rsid w:val="00111281"/>
    <w:rsid w:val="0011390F"/>
    <w:rsid w:val="001223D5"/>
    <w:rsid w:val="0012548A"/>
    <w:rsid w:val="0012577E"/>
    <w:rsid w:val="00126B98"/>
    <w:rsid w:val="00135C24"/>
    <w:rsid w:val="00146B40"/>
    <w:rsid w:val="00146EE8"/>
    <w:rsid w:val="001531C5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7751"/>
    <w:rsid w:val="0025799A"/>
    <w:rsid w:val="002610E4"/>
    <w:rsid w:val="002629A0"/>
    <w:rsid w:val="002711ED"/>
    <w:rsid w:val="00272478"/>
    <w:rsid w:val="00275254"/>
    <w:rsid w:val="00275392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C12F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6BE"/>
    <w:rsid w:val="002E37A0"/>
    <w:rsid w:val="002E4A98"/>
    <w:rsid w:val="002F1DBC"/>
    <w:rsid w:val="002F62F9"/>
    <w:rsid w:val="003114BD"/>
    <w:rsid w:val="003116EC"/>
    <w:rsid w:val="003160E3"/>
    <w:rsid w:val="003202C0"/>
    <w:rsid w:val="00320316"/>
    <w:rsid w:val="00321D64"/>
    <w:rsid w:val="0032287F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2292"/>
    <w:rsid w:val="003732AF"/>
    <w:rsid w:val="00374019"/>
    <w:rsid w:val="003752AE"/>
    <w:rsid w:val="00376108"/>
    <w:rsid w:val="003811E8"/>
    <w:rsid w:val="00381C3D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A0"/>
    <w:rsid w:val="00431772"/>
    <w:rsid w:val="0043249C"/>
    <w:rsid w:val="0043574A"/>
    <w:rsid w:val="0043750D"/>
    <w:rsid w:val="00437FA3"/>
    <w:rsid w:val="00440A28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76AC"/>
    <w:rsid w:val="00493006"/>
    <w:rsid w:val="00494747"/>
    <w:rsid w:val="00495943"/>
    <w:rsid w:val="00497F08"/>
    <w:rsid w:val="004A1458"/>
    <w:rsid w:val="004A1A51"/>
    <w:rsid w:val="004A2BBA"/>
    <w:rsid w:val="004A7DA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4089"/>
    <w:rsid w:val="004E7BF5"/>
    <w:rsid w:val="004F18B1"/>
    <w:rsid w:val="004F223E"/>
    <w:rsid w:val="004F39B2"/>
    <w:rsid w:val="004F6DEB"/>
    <w:rsid w:val="00501ABC"/>
    <w:rsid w:val="00501B7A"/>
    <w:rsid w:val="00505A81"/>
    <w:rsid w:val="005069B9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59EC"/>
    <w:rsid w:val="005833A3"/>
    <w:rsid w:val="005854A9"/>
    <w:rsid w:val="00590A4F"/>
    <w:rsid w:val="00595DEA"/>
    <w:rsid w:val="00596D6C"/>
    <w:rsid w:val="005A10CB"/>
    <w:rsid w:val="005A41DE"/>
    <w:rsid w:val="005A60F3"/>
    <w:rsid w:val="005A6187"/>
    <w:rsid w:val="005A677F"/>
    <w:rsid w:val="005B1F84"/>
    <w:rsid w:val="005B2AFE"/>
    <w:rsid w:val="005B3317"/>
    <w:rsid w:val="005B552D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BA0"/>
    <w:rsid w:val="006642B7"/>
    <w:rsid w:val="0066463A"/>
    <w:rsid w:val="0066539E"/>
    <w:rsid w:val="00666633"/>
    <w:rsid w:val="00667606"/>
    <w:rsid w:val="0067249D"/>
    <w:rsid w:val="00676605"/>
    <w:rsid w:val="006825B4"/>
    <w:rsid w:val="00682763"/>
    <w:rsid w:val="006837C2"/>
    <w:rsid w:val="00683C2E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E3F8F"/>
    <w:rsid w:val="006E4B4B"/>
    <w:rsid w:val="006E59E4"/>
    <w:rsid w:val="006E5FBC"/>
    <w:rsid w:val="006E63BB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657E8"/>
    <w:rsid w:val="00766705"/>
    <w:rsid w:val="00766D85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3A2D"/>
    <w:rsid w:val="00794FD9"/>
    <w:rsid w:val="0079561B"/>
    <w:rsid w:val="007A164E"/>
    <w:rsid w:val="007A32C6"/>
    <w:rsid w:val="007A34E1"/>
    <w:rsid w:val="007A36E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800F18"/>
    <w:rsid w:val="00801CBF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60AC6"/>
    <w:rsid w:val="00862A1E"/>
    <w:rsid w:val="00863635"/>
    <w:rsid w:val="0086672A"/>
    <w:rsid w:val="008703CE"/>
    <w:rsid w:val="00873E47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3696"/>
    <w:rsid w:val="008D4447"/>
    <w:rsid w:val="008D4452"/>
    <w:rsid w:val="008E238D"/>
    <w:rsid w:val="008E7191"/>
    <w:rsid w:val="008F0670"/>
    <w:rsid w:val="008F18A0"/>
    <w:rsid w:val="008F7049"/>
    <w:rsid w:val="008F7635"/>
    <w:rsid w:val="0090112F"/>
    <w:rsid w:val="00901C0C"/>
    <w:rsid w:val="00903D36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80C8D"/>
    <w:rsid w:val="00981B6E"/>
    <w:rsid w:val="00982F4C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1C54"/>
    <w:rsid w:val="00A84456"/>
    <w:rsid w:val="00A86A06"/>
    <w:rsid w:val="00A870E2"/>
    <w:rsid w:val="00A92EAF"/>
    <w:rsid w:val="00A939E5"/>
    <w:rsid w:val="00A95303"/>
    <w:rsid w:val="00A959BA"/>
    <w:rsid w:val="00A96FCD"/>
    <w:rsid w:val="00AA3EA5"/>
    <w:rsid w:val="00AA5F2B"/>
    <w:rsid w:val="00AA6809"/>
    <w:rsid w:val="00AA7F45"/>
    <w:rsid w:val="00AB0303"/>
    <w:rsid w:val="00AB051A"/>
    <w:rsid w:val="00AB17ED"/>
    <w:rsid w:val="00AB2AB4"/>
    <w:rsid w:val="00AB4BA9"/>
    <w:rsid w:val="00AB7413"/>
    <w:rsid w:val="00AB7591"/>
    <w:rsid w:val="00AB7A52"/>
    <w:rsid w:val="00AC07F5"/>
    <w:rsid w:val="00AC268B"/>
    <w:rsid w:val="00AC4783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3BD6"/>
    <w:rsid w:val="00AF3EF0"/>
    <w:rsid w:val="00B027D5"/>
    <w:rsid w:val="00B12D23"/>
    <w:rsid w:val="00B14A40"/>
    <w:rsid w:val="00B17D92"/>
    <w:rsid w:val="00B208D9"/>
    <w:rsid w:val="00B20FCD"/>
    <w:rsid w:val="00B255CD"/>
    <w:rsid w:val="00B264BD"/>
    <w:rsid w:val="00B2724E"/>
    <w:rsid w:val="00B279B4"/>
    <w:rsid w:val="00B32194"/>
    <w:rsid w:val="00B333E5"/>
    <w:rsid w:val="00B42EFB"/>
    <w:rsid w:val="00B43F45"/>
    <w:rsid w:val="00B500A1"/>
    <w:rsid w:val="00B51226"/>
    <w:rsid w:val="00B518B2"/>
    <w:rsid w:val="00B60670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581E"/>
    <w:rsid w:val="00CA59EE"/>
    <w:rsid w:val="00CA6D01"/>
    <w:rsid w:val="00CC220B"/>
    <w:rsid w:val="00CD0E34"/>
    <w:rsid w:val="00CD2FE7"/>
    <w:rsid w:val="00CD47EC"/>
    <w:rsid w:val="00CD5FC2"/>
    <w:rsid w:val="00CD75B5"/>
    <w:rsid w:val="00CE0700"/>
    <w:rsid w:val="00CE0ED6"/>
    <w:rsid w:val="00CE23FA"/>
    <w:rsid w:val="00CE3644"/>
    <w:rsid w:val="00CE540D"/>
    <w:rsid w:val="00CE665E"/>
    <w:rsid w:val="00CE6CBC"/>
    <w:rsid w:val="00CF00CF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301BC"/>
    <w:rsid w:val="00D30493"/>
    <w:rsid w:val="00D36013"/>
    <w:rsid w:val="00D42353"/>
    <w:rsid w:val="00D44505"/>
    <w:rsid w:val="00D447B8"/>
    <w:rsid w:val="00D508A3"/>
    <w:rsid w:val="00D51211"/>
    <w:rsid w:val="00D522A6"/>
    <w:rsid w:val="00D5259D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2F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475B"/>
    <w:rsid w:val="00E86AE9"/>
    <w:rsid w:val="00E876A9"/>
    <w:rsid w:val="00E877E6"/>
    <w:rsid w:val="00E87FD6"/>
    <w:rsid w:val="00E90456"/>
    <w:rsid w:val="00E90797"/>
    <w:rsid w:val="00E95808"/>
    <w:rsid w:val="00E961F7"/>
    <w:rsid w:val="00EA5996"/>
    <w:rsid w:val="00EA5B6D"/>
    <w:rsid w:val="00EA6B44"/>
    <w:rsid w:val="00EA7ABB"/>
    <w:rsid w:val="00EA7F0B"/>
    <w:rsid w:val="00EB1E20"/>
    <w:rsid w:val="00EB3AE7"/>
    <w:rsid w:val="00EB3E83"/>
    <w:rsid w:val="00EB6356"/>
    <w:rsid w:val="00EB6479"/>
    <w:rsid w:val="00EC1EAF"/>
    <w:rsid w:val="00EC3774"/>
    <w:rsid w:val="00EC3C18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40B68"/>
    <w:rsid w:val="00F40D9C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MS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47574</c:v>
                </c:pt>
                <c:pt idx="1">
                  <c:v>978</c:v>
                </c:pt>
                <c:pt idx="2">
                  <c:v>8791</c:v>
                </c:pt>
                <c:pt idx="3">
                  <c:v>1376</c:v>
                </c:pt>
                <c:pt idx="4">
                  <c:v>308</c:v>
                </c:pt>
                <c:pt idx="5">
                  <c:v>852</c:v>
                </c:pt>
                <c:pt idx="6">
                  <c:v>554</c:v>
                </c:pt>
                <c:pt idx="7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D-45F3-9E8E-0341FBDFDD48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MB</c:v>
                </c:pt>
                <c:pt idx="2">
                  <c:v>KP</c:v>
                </c:pt>
                <c:pt idx="3">
                  <c:v>LJ</c:v>
                </c:pt>
                <c:pt idx="4">
                  <c:v>CE</c:v>
                </c:pt>
                <c:pt idx="5">
                  <c:v>MS</c:v>
                </c:pt>
                <c:pt idx="6">
                  <c:v>NG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38729</c:v>
                </c:pt>
                <c:pt idx="1">
                  <c:v>2366</c:v>
                </c:pt>
                <c:pt idx="2">
                  <c:v>2032</c:v>
                </c:pt>
                <c:pt idx="3">
                  <c:v>1137</c:v>
                </c:pt>
                <c:pt idx="4">
                  <c:v>667</c:v>
                </c:pt>
                <c:pt idx="5">
                  <c:v>666</c:v>
                </c:pt>
                <c:pt idx="6">
                  <c:v>491</c:v>
                </c:pt>
                <c:pt idx="7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2D-45F3-9E8E-0341FBDFD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58198</c:v>
                </c:pt>
                <c:pt idx="1">
                  <c:v>978</c:v>
                </c:pt>
                <c:pt idx="2">
                  <c:v>1210</c:v>
                </c:pt>
                <c:pt idx="3">
                  <c:v>206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F-4522-BDDC-39C33CAC60CC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Italija</c:v>
                </c:pt>
                <c:pt idx="2">
                  <c:v>Madžarska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44603</c:v>
                </c:pt>
                <c:pt idx="1">
                  <c:v>896</c:v>
                </c:pt>
                <c:pt idx="2">
                  <c:v>544</c:v>
                </c:pt>
                <c:pt idx="3">
                  <c:v>148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EF-4522-BDDC-39C33CAC60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Irak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3488</c:v>
                </c:pt>
                <c:pt idx="1">
                  <c:v>17760</c:v>
                </c:pt>
                <c:pt idx="2">
                  <c:v>3178</c:v>
                </c:pt>
                <c:pt idx="3">
                  <c:v>9026</c:v>
                </c:pt>
                <c:pt idx="4">
                  <c:v>3766</c:v>
                </c:pt>
                <c:pt idx="5">
                  <c:v>5477</c:v>
                </c:pt>
                <c:pt idx="6">
                  <c:v>134</c:v>
                </c:pt>
                <c:pt idx="7">
                  <c:v>1974</c:v>
                </c:pt>
                <c:pt idx="8">
                  <c:v>1703</c:v>
                </c:pt>
                <c:pt idx="9" formatCode="General">
                  <c:v>1129</c:v>
                </c:pt>
                <c:pt idx="10">
                  <c:v>11118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3E-4AC3-9C19-D37A0D97F695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Sirija</c:v>
                </c:pt>
                <c:pt idx="1">
                  <c:v>Afganistan</c:v>
                </c:pt>
                <c:pt idx="2">
                  <c:v>Turčija</c:v>
                </c:pt>
                <c:pt idx="3">
                  <c:v>Maroko</c:v>
                </c:pt>
                <c:pt idx="4">
                  <c:v>Bangladeš</c:v>
                </c:pt>
                <c:pt idx="5">
                  <c:v>Pakistan</c:v>
                </c:pt>
                <c:pt idx="6">
                  <c:v>Egipt</c:v>
                </c:pt>
                <c:pt idx="7">
                  <c:v>Indija</c:v>
                </c:pt>
                <c:pt idx="8">
                  <c:v>Nepal</c:v>
                </c:pt>
                <c:pt idx="9">
                  <c:v>Irak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14984</c:v>
                </c:pt>
                <c:pt idx="1">
                  <c:v>7230</c:v>
                </c:pt>
                <c:pt idx="2">
                  <c:v>3924</c:v>
                </c:pt>
                <c:pt idx="3">
                  <c:v>3644</c:v>
                </c:pt>
                <c:pt idx="4">
                  <c:v>2314</c:v>
                </c:pt>
                <c:pt idx="5">
                  <c:v>1861</c:v>
                </c:pt>
                <c:pt idx="6">
                  <c:v>1705</c:v>
                </c:pt>
                <c:pt idx="7">
                  <c:v>1521</c:v>
                </c:pt>
                <c:pt idx="8">
                  <c:v>1127</c:v>
                </c:pt>
                <c:pt idx="9">
                  <c:v>680</c:v>
                </c:pt>
                <c:pt idx="10">
                  <c:v>5393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3E-4AC3-9C19-D37A0D97F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846C37-8568-4AAA-821E-B6B4D76E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KRAMARIČ Simona</cp:lastModifiedBy>
  <cp:revision>2</cp:revision>
  <cp:lastPrinted>2018-02-27T10:48:00Z</cp:lastPrinted>
  <dcterms:created xsi:type="dcterms:W3CDTF">2025-01-13T06:10:00Z</dcterms:created>
  <dcterms:modified xsi:type="dcterms:W3CDTF">2025-01-13T06:10:00Z</dcterms:modified>
</cp:coreProperties>
</file>