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1694FB7C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E20E3E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E20E3E">
        <w:rPr>
          <w:rFonts w:ascii="Arial" w:hAnsi="Arial" w:cs="Arial"/>
          <w:sz w:val="20"/>
        </w:rPr>
        <w:t>7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460689">
        <w:rPr>
          <w:rFonts w:ascii="Arial" w:hAnsi="Arial" w:cs="Arial"/>
          <w:sz w:val="20"/>
        </w:rPr>
        <w:t>2</w:t>
      </w:r>
      <w:r w:rsidR="00BD162A">
        <w:rPr>
          <w:rFonts w:ascii="Arial" w:hAnsi="Arial" w:cs="Arial"/>
          <w:sz w:val="20"/>
        </w:rPr>
        <w:t>5</w:t>
      </w:r>
      <w:r w:rsidR="00E058F2" w:rsidRPr="00E058F2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786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2</w:t>
      </w:r>
      <w:r w:rsidR="00BD162A">
        <w:rPr>
          <w:rFonts w:ascii="Arial" w:hAnsi="Arial" w:cs="Arial"/>
          <w:sz w:val="20"/>
        </w:rPr>
        <w:t>6</w:t>
      </w:r>
      <w:r w:rsidR="001C46D3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8</w:t>
      </w:r>
      <w:r w:rsidR="00460689">
        <w:rPr>
          <w:rFonts w:ascii="Arial" w:hAnsi="Arial" w:cs="Arial"/>
          <w:sz w:val="20"/>
        </w:rPr>
        <w:t>5</w:t>
      </w:r>
      <w:r w:rsidR="00BD162A">
        <w:rPr>
          <w:rFonts w:ascii="Arial" w:hAnsi="Arial" w:cs="Arial"/>
          <w:sz w:val="20"/>
        </w:rPr>
        <w:t>6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275254" w14:paraId="58BD4B9D" w14:textId="77777777" w:rsidTr="0027525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B339010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142A992C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4142DAEA" w14:textId="77777777" w:rsidR="00275254" w:rsidRDefault="0027525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CD52A1C" w14:textId="77777777" w:rsidR="00275254" w:rsidRDefault="0027525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275254" w14:paraId="346F6EAB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10A9EE6" w14:textId="77777777" w:rsidR="00275254" w:rsidRDefault="0027525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3F7EC7B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7DC1133E" w14:textId="77777777" w:rsidR="00275254" w:rsidRDefault="0027525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730C2835" w14:textId="77777777" w:rsidR="00275254" w:rsidRDefault="0027525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25.786</w:t>
            </w:r>
          </w:p>
        </w:tc>
      </w:tr>
      <w:tr w:rsidR="00275254" w14:paraId="55628729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31F561E0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DB89A5B" w14:textId="77777777" w:rsidR="00275254" w:rsidRDefault="0027525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1E064F94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327B548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77</w:t>
            </w:r>
          </w:p>
        </w:tc>
      </w:tr>
      <w:tr w:rsidR="00275254" w14:paraId="0CB8BDC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FE82169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9A1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B2E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4C59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275254" w14:paraId="7F971BB3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559E7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C6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7187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2BC6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49265BE8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0E9AE3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CFDB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D2C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34C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629832B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A0B429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83C7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3EE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484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1FA7598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DD8FEA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EC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70B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2DEC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4F857CCB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2216820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91A9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A196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E33C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74014BA4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11454C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4E5F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839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A247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26064740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BFC837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6B7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2123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2092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75254" w14:paraId="0940D9D2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E81D4B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52E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B4D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9CB6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75254" w14:paraId="2B8D0C84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7F10FC1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1703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Vietnam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94E6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07FA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75254" w14:paraId="4104AAD5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25DFD2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5A27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3C0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77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275254" w14:paraId="122E9466" w14:textId="77777777" w:rsidTr="0027525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B1A735C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0C88349" w14:textId="77777777" w:rsidR="00275254" w:rsidRDefault="0027525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76172E4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25.417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08179E8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25.092</w:t>
            </w:r>
          </w:p>
        </w:tc>
      </w:tr>
      <w:tr w:rsidR="00275254" w14:paraId="13615E1E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FFBBB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FB5B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A6A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3149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8.781</w:t>
            </w:r>
          </w:p>
        </w:tc>
      </w:tr>
      <w:tr w:rsidR="00275254" w14:paraId="15A09756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646FE6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8A73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3D2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788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3.712</w:t>
            </w:r>
          </w:p>
        </w:tc>
      </w:tr>
      <w:tr w:rsidR="00275254" w14:paraId="72ABA05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DA771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6834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67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2D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2.209</w:t>
            </w:r>
          </w:p>
        </w:tc>
      </w:tr>
      <w:tr w:rsidR="00275254" w14:paraId="216D6DD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339781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E9C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33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78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1.941</w:t>
            </w:r>
          </w:p>
        </w:tc>
      </w:tr>
      <w:tr w:rsidR="00275254" w14:paraId="385FE76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E1BF7F8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D2A4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A6A2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7283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1.343</w:t>
            </w:r>
          </w:p>
        </w:tc>
      </w:tr>
      <w:tr w:rsidR="00275254" w14:paraId="33CCAF3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3C3B45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765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CC0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BF4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994</w:t>
            </w:r>
          </w:p>
        </w:tc>
      </w:tr>
      <w:tr w:rsidR="00275254" w14:paraId="17D69C68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E6B07A8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8BB9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3449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CCE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917</w:t>
            </w:r>
          </w:p>
        </w:tc>
      </w:tr>
      <w:tr w:rsidR="00275254" w14:paraId="59575127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3B025F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004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3A9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6961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786</w:t>
            </w:r>
          </w:p>
        </w:tc>
      </w:tr>
      <w:tr w:rsidR="00275254" w14:paraId="18B9FC20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5D137B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022F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AB9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12D3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714</w:t>
            </w:r>
          </w:p>
        </w:tc>
      </w:tr>
      <w:tr w:rsidR="00275254" w14:paraId="0114949C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20A1870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5F19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16D5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733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521</w:t>
            </w:r>
          </w:p>
        </w:tc>
      </w:tr>
      <w:tr w:rsidR="00275254" w14:paraId="2F6A029B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D95E4E4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57E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D9F" w14:textId="77777777" w:rsidR="00275254" w:rsidRDefault="00275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A300" w14:textId="77777777" w:rsidR="00275254" w:rsidRDefault="00275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3.174</w:t>
            </w:r>
          </w:p>
        </w:tc>
      </w:tr>
      <w:tr w:rsidR="00275254" w14:paraId="7427C7D2" w14:textId="77777777" w:rsidTr="0027525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0F2B25A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9B0E975" w14:textId="77777777" w:rsidR="00275254" w:rsidRDefault="0027525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2F90147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5B2B71E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500</w:t>
            </w:r>
          </w:p>
        </w:tc>
      </w:tr>
      <w:tr w:rsidR="00275254" w14:paraId="18F8890F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529BFE5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90BB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15E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DD3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</w:tr>
      <w:tr w:rsidR="00275254" w14:paraId="61A9081F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AEC484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BB0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6C96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9D5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275254" w14:paraId="7750CE24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A97976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626E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097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50E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275254" w14:paraId="22749A5C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2013BC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A13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E57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891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275254" w14:paraId="03186072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5289F2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08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C011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0F3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275254" w14:paraId="3A278BDB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389B40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C0A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ACB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1B9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275254" w14:paraId="0F8EAD2F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A2D3125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116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5F1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F1D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275254" w14:paraId="25C6F0A0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F96A303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9A1D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ECE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84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275254" w14:paraId="24FC01F3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C09E7A4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5D4B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AA22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AC7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275254" w14:paraId="6457572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2E39247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A72E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D1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90B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275254" w14:paraId="23B7AA32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5B6664F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598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817" w14:textId="77777777" w:rsidR="00275254" w:rsidRDefault="00275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C53" w14:textId="77777777" w:rsidR="00275254" w:rsidRDefault="0027525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275254" w14:paraId="0858B2D0" w14:textId="77777777" w:rsidTr="0027525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80902ED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CC211DD" w14:textId="77777777" w:rsidR="00275254" w:rsidRDefault="0027525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C344E55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DAE073E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117</w:t>
            </w:r>
          </w:p>
        </w:tc>
      </w:tr>
      <w:tr w:rsidR="00275254" w14:paraId="08D49FCD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DD08E82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CDD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9B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9799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275254" w14:paraId="1CED5D23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033F6E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557F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09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B0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275254" w14:paraId="1538E1F2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1AC947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8028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6CB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11C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275254" w14:paraId="38AABD23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40C9AB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8D45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7C5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B24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275254" w14:paraId="001557FB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26AA7B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DE17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F50B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74E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275254" w14:paraId="042E6CB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DDCEE48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F8B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E160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FD77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232182B6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0C6718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BE4F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DE8E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8D3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48BB31D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7A05276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6A9C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B22B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111C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0D3ED9D8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73062D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D1B9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D31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4BB9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7C786861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F37DA95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58EC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4AEC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CD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75254" w14:paraId="28114E9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32495B7B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5C78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8D1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7FDF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275254" w14:paraId="5F4B1E5A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B013373" w14:textId="77777777" w:rsidR="00275254" w:rsidRDefault="0027525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81FA3E3" w14:textId="77777777" w:rsidR="00275254" w:rsidRDefault="0027525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0DEFE87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5D74A52" w14:textId="77777777" w:rsidR="00275254" w:rsidRDefault="0027525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275254" w14:paraId="3CD37D8D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D8588E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514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C8D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E1C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275254" w14:paraId="4364F560" w14:textId="77777777" w:rsidTr="0027525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845AD9" w14:textId="77777777" w:rsidR="00275254" w:rsidRDefault="002752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FB65" w14:textId="77777777" w:rsidR="00275254" w:rsidRDefault="002752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0CE2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26F8" w14:textId="77777777" w:rsidR="00275254" w:rsidRDefault="002752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6C8088E7" w14:textId="1A11035A" w:rsidR="00275254" w:rsidRDefault="00275254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B12B27C" w14:textId="72D83E3D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351A13">
        <w:rPr>
          <w:rFonts w:ascii="Arial" w:hAnsi="Arial" w:cs="Arial"/>
          <w:sz w:val="20"/>
        </w:rPr>
        <w:t>3</w:t>
      </w:r>
      <w:r w:rsidR="007B795B">
        <w:rPr>
          <w:rFonts w:ascii="Arial" w:hAnsi="Arial" w:cs="Arial"/>
          <w:sz w:val="20"/>
        </w:rPr>
        <w:t>,</w:t>
      </w:r>
      <w:r w:rsidR="00BD162A">
        <w:rPr>
          <w:rFonts w:ascii="Arial" w:hAnsi="Arial" w:cs="Arial"/>
          <w:sz w:val="20"/>
        </w:rPr>
        <w:t>2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97,</w:t>
      </w:r>
      <w:r w:rsidR="00351A13">
        <w:rPr>
          <w:rFonts w:ascii="Arial" w:hAnsi="Arial" w:cs="Arial"/>
          <w:sz w:val="20"/>
        </w:rPr>
        <w:t>3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5360"/>
      </w:tblGrid>
      <w:tr w:rsidR="00C32E85" w14:paraId="2CEA4563" w14:textId="77777777" w:rsidTr="00C32E85">
        <w:trPr>
          <w:trHeight w:val="508"/>
        </w:trPr>
        <w:tc>
          <w:tcPr>
            <w:tcW w:w="4910" w:type="dxa"/>
          </w:tcPr>
          <w:p w14:paraId="775616A3" w14:textId="31C00A02" w:rsidR="009E4529" w:rsidRDefault="00C32E85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4CC246" wp14:editId="72B4E47D">
                  <wp:extent cx="3028950" cy="1822450"/>
                  <wp:effectExtent l="0" t="0" r="0" b="635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14:paraId="3CAF5204" w14:textId="1AE87C15" w:rsidR="009E4529" w:rsidRDefault="00C32E85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3ECE002" wp14:editId="678C7E46">
                  <wp:extent cx="3302000" cy="1822450"/>
                  <wp:effectExtent l="0" t="0" r="12700" b="6350"/>
                  <wp:docPr id="5" name="Grafiko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6E8B345D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555E5D">
        <w:rPr>
          <w:rFonts w:ascii="Arial" w:hAnsi="Arial" w:cs="Arial"/>
          <w:sz w:val="20"/>
        </w:rPr>
        <w:t>2</w:t>
      </w:r>
      <w:r w:rsidR="00BD162A">
        <w:rPr>
          <w:rFonts w:ascii="Arial" w:hAnsi="Arial" w:cs="Arial"/>
          <w:sz w:val="20"/>
        </w:rPr>
        <w:t>4</w:t>
      </w:r>
      <w:r w:rsidR="00E058F2" w:rsidRPr="00E058F2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80</w:t>
      </w:r>
      <w:r w:rsidR="00DA61CF">
        <w:rPr>
          <w:rFonts w:ascii="Arial" w:hAnsi="Arial" w:cs="Arial"/>
          <w:sz w:val="20"/>
        </w:rPr>
        <w:t>5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BD162A">
        <w:rPr>
          <w:rFonts w:ascii="Arial" w:hAnsi="Arial" w:cs="Arial"/>
          <w:sz w:val="20"/>
        </w:rPr>
        <w:t>25</w:t>
      </w:r>
      <w:r w:rsidR="009A5E95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600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62E8CB3C" w14:textId="125BEACB" w:rsidR="0066539E" w:rsidRDefault="0033728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B4B1C93" wp14:editId="540561F2">
            <wp:extent cx="5759450" cy="3168015"/>
            <wp:effectExtent l="0" t="0" r="12700" b="1333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C690AE" w14:textId="6D8B6E29" w:rsidR="00555E5D" w:rsidRDefault="00555E5D" w:rsidP="00555E5D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</w:p>
    <w:p w14:paraId="2FBDEDAF" w14:textId="270520D2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AC8EB17" w14:textId="58EF79D1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7621240F" w14:textId="70714B2F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55E2E1A" w14:textId="491B882B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1E9AE135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BD162A">
        <w:rPr>
          <w:rFonts w:ascii="Arial" w:hAnsi="Arial" w:cs="Arial"/>
          <w:sz w:val="20"/>
        </w:rPr>
        <w:t>97</w:t>
      </w:r>
      <w:r w:rsidR="00173C69">
        <w:rPr>
          <w:rFonts w:ascii="Arial" w:hAnsi="Arial" w:cs="Arial"/>
          <w:sz w:val="20"/>
        </w:rPr>
        <w:t>7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9D2810">
        <w:rPr>
          <w:rFonts w:ascii="Arial" w:hAnsi="Arial" w:cs="Arial"/>
          <w:sz w:val="20"/>
        </w:rPr>
        <w:t>1.</w:t>
      </w:r>
      <w:r w:rsidR="00173C69">
        <w:rPr>
          <w:rFonts w:ascii="Arial" w:hAnsi="Arial" w:cs="Arial"/>
          <w:sz w:val="20"/>
        </w:rPr>
        <w:t>3</w:t>
      </w:r>
      <w:r w:rsidR="00BD162A">
        <w:rPr>
          <w:rFonts w:ascii="Arial" w:hAnsi="Arial" w:cs="Arial"/>
          <w:sz w:val="20"/>
        </w:rPr>
        <w:t>60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077"/>
      </w:tblGrid>
      <w:tr w:rsidR="00101BB1" w14:paraId="68F34281" w14:textId="77777777" w:rsidTr="00407EED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DB3C2A4" w14:textId="77777777" w:rsidR="00101BB1" w:rsidRDefault="00101BB1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43EBFEF" w14:textId="77777777" w:rsidR="00101BB1" w:rsidRDefault="00101BB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655E9B3" w14:textId="77777777" w:rsidR="00101BB1" w:rsidRDefault="00101BB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101BB1" w14:paraId="60DE005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4B3DD5" w14:textId="77777777" w:rsidR="00101BB1" w:rsidRDefault="00101BB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8FEE97" w14:textId="77777777" w:rsidR="00101BB1" w:rsidRDefault="00101BB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C10B5F" w14:textId="77777777" w:rsidR="00101BB1" w:rsidRDefault="00101BB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977</w:t>
            </w:r>
          </w:p>
        </w:tc>
      </w:tr>
      <w:tr w:rsidR="00101BB1" w14:paraId="188F63DC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11394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8F126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E83D95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</w:t>
            </w:r>
          </w:p>
        </w:tc>
      </w:tr>
      <w:tr w:rsidR="00101BB1" w14:paraId="6BB51AD6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F6A399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EF2A8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FFB36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</w:tr>
      <w:tr w:rsidR="00101BB1" w14:paraId="2D8A326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363E1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B6403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8A68D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</w:tr>
      <w:tr w:rsidR="00101BB1" w14:paraId="49E15379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DA38B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7CF74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E8BAD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</w:tr>
      <w:tr w:rsidR="00101BB1" w14:paraId="65E2CF47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C2AD0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34FF1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EBD59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</w:tr>
      <w:tr w:rsidR="00101BB1" w14:paraId="047942EB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6CFBA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BF2DA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07EB1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</w:tr>
      <w:tr w:rsidR="00101BB1" w14:paraId="2D57FBC9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8D317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6E927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B682B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101BB1" w14:paraId="2046D36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31068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93D13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8CCD6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101BB1" w14:paraId="3E34E986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A0ACF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D9DF5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1BC63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101BB1" w14:paraId="1A587DD8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F7F11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A6A4C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FCA525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101BB1" w14:paraId="09323A97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E0959E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8B98B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2FFF6" w14:textId="77777777" w:rsidR="00101BB1" w:rsidRDefault="00101BB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</w:tr>
    </w:tbl>
    <w:p w14:paraId="50B84140" w14:textId="77777777" w:rsidR="00101BB1" w:rsidRDefault="00101BB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40853111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72AA7E3B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B17D92">
        <w:rPr>
          <w:rFonts w:ascii="Arial" w:hAnsi="Arial" w:cs="Arial"/>
          <w:sz w:val="20"/>
        </w:rPr>
        <w:t>104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425FA0">
        <w:rPr>
          <w:rFonts w:ascii="Arial" w:hAnsi="Arial" w:cs="Arial"/>
          <w:sz w:val="20"/>
        </w:rPr>
        <w:t>1</w:t>
      </w:r>
      <w:r w:rsidR="00B17D92">
        <w:rPr>
          <w:rFonts w:ascii="Arial" w:hAnsi="Arial" w:cs="Arial"/>
          <w:sz w:val="20"/>
        </w:rPr>
        <w:t>91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0E4477" w14:paraId="4F315932" w14:textId="77777777" w:rsidTr="000E4477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117C97D" w14:textId="77777777" w:rsidR="000E4477" w:rsidRDefault="000E44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899B586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BD5ABEB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0E4477" w14:paraId="73E7341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337B2B3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ACF4734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EB8F59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</w:t>
            </w:r>
          </w:p>
        </w:tc>
      </w:tr>
      <w:tr w:rsidR="000E4477" w14:paraId="263F951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6C382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701A7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7630D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0E4477" w14:paraId="2E8B2E5B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480D2A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DF4B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24FC5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E4477" w14:paraId="7D9FFA50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E2137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D11BE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EB343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4477" w14:paraId="0F2FA1A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2BB41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6B7E7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A0C88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4477" w14:paraId="34BE126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9AB95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84F24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0F404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E4477" w14:paraId="12EDD106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D59252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B52DD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6EAE3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0E4477" w14:paraId="025C311B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787C64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48DE6C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9A3C2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0E4477" w14:paraId="14BC4F3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49461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4D1039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45A63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4477" w14:paraId="5E69665D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380D95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DD8BB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206256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4477" w14:paraId="46F5C965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88F7FF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EAEED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9AA44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4477" w14:paraId="3CC8E3AE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C0799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C659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D2A9CC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0E4477" w14:paraId="654B1356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36B9F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D46B56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E267B0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E4477" w14:paraId="67B8E4F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1A8E1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288306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375B5D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</w:tr>
      <w:tr w:rsidR="000E4477" w14:paraId="57105935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58E75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0A70276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216282E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E4477" w14:paraId="03921DB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B20B2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C62095B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0DC6D8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0E4477" w14:paraId="372E9EC3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89E53F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02C627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1CAABD3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35B6E5C6" w14:textId="77777777" w:rsidR="000E4477" w:rsidRDefault="000E4477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113EEA80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06B59336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425EC3">
        <w:rPr>
          <w:rFonts w:ascii="Arial" w:hAnsi="Arial" w:cs="Arial"/>
          <w:b w:val="0"/>
        </w:rPr>
        <w:t>1</w:t>
      </w:r>
      <w:r w:rsidR="00B17D92">
        <w:rPr>
          <w:rFonts w:ascii="Arial" w:hAnsi="Arial" w:cs="Arial"/>
          <w:b w:val="0"/>
        </w:rPr>
        <w:t>48</w:t>
      </w:r>
      <w:r w:rsidR="00D76FB9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425EC3">
        <w:rPr>
          <w:rFonts w:ascii="Arial" w:hAnsi="Arial" w:cs="Arial"/>
          <w:b w:val="0"/>
        </w:rPr>
        <w:t>2</w:t>
      </w:r>
      <w:r w:rsidR="00B17D92">
        <w:rPr>
          <w:rFonts w:ascii="Arial" w:hAnsi="Arial" w:cs="Arial"/>
          <w:b w:val="0"/>
        </w:rPr>
        <w:t>43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A959BA" w14:paraId="37ABD244" w14:textId="77777777" w:rsidTr="000E4477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CD54D7C" w14:textId="77777777" w:rsidR="00A959BA" w:rsidRDefault="00A959B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E0A5289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D0D05FF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959BA" w14:paraId="5614B164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5AE513F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B6FAFDC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BA59D3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148</w:t>
            </w:r>
          </w:p>
        </w:tc>
      </w:tr>
      <w:tr w:rsidR="00A959BA" w14:paraId="4F2808EF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E63CF1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CCDCF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0332D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A959BA" w14:paraId="3208384B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B8C85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AA008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A4B51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A959BA" w14:paraId="7480560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4753C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2261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AEE2E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A959BA" w14:paraId="69FDE8FE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1BD3C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58D85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328B8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A959BA" w14:paraId="21783D0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0436C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75655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7DB63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A959BA" w14:paraId="46704606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C9399D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4053D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9E0C3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959BA" w14:paraId="6E9088D4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3B1BF6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C86A7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6B027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959BA" w14:paraId="30498821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E23DA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23F55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4714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959BA" w14:paraId="0CA03BED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838B3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A3F548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5A538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959BA" w14:paraId="31921201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799D5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57D0F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B8BE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959BA" w14:paraId="1E47FFF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96D21" w14:textId="77777777" w:rsidR="00A959BA" w:rsidRDefault="00A95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C70BF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DF62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A959BA" w14:paraId="6D5C7994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2A3FB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0C9AF72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45C8B66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A959BA" w14:paraId="6733012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12572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9F6318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4D5BFFD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959BA" w14:paraId="2E47DE37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F6658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BC61484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90DB79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959BA" w14:paraId="707D84A9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4A1B9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65D0376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95A83C3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</w:tr>
      <w:tr w:rsidR="00A959BA" w14:paraId="18913F79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749C6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1B5E681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A58B7D5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5399FEFC" w14:textId="31CE8460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2E0AA5E3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E20E3E">
        <w:rPr>
          <w:rFonts w:ascii="Arial" w:hAnsi="Arial" w:cs="Arial"/>
          <w:b w:val="0"/>
        </w:rPr>
        <w:t>8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E20E3E">
        <w:rPr>
          <w:rFonts w:ascii="Arial" w:hAnsi="Arial" w:cs="Arial"/>
          <w:b w:val="0"/>
        </w:rPr>
        <w:t>8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2CA6" w14:textId="77777777" w:rsidR="00C6024F" w:rsidRDefault="00C6024F">
      <w:r>
        <w:separator/>
      </w:r>
    </w:p>
  </w:endnote>
  <w:endnote w:type="continuationSeparator" w:id="0">
    <w:p w14:paraId="3777B3F7" w14:textId="77777777" w:rsidR="00C6024F" w:rsidRDefault="00C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E07" w14:textId="64EB27A2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5F3D29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C09" w14:textId="77777777" w:rsidR="00C6024F" w:rsidRDefault="00C6024F">
      <w:r>
        <w:separator/>
      </w:r>
    </w:p>
  </w:footnote>
  <w:footnote w:type="continuationSeparator" w:id="0">
    <w:p w14:paraId="49C012E0" w14:textId="77777777" w:rsidR="00C6024F" w:rsidRDefault="00C6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F1DBC"/>
    <w:rsid w:val="002F62F9"/>
    <w:rsid w:val="003114BD"/>
    <w:rsid w:val="003116EC"/>
    <w:rsid w:val="003202C0"/>
    <w:rsid w:val="00320316"/>
    <w:rsid w:val="00321D64"/>
    <w:rsid w:val="0032287F"/>
    <w:rsid w:val="003329FC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3BD6"/>
    <w:rsid w:val="00AF3EF0"/>
    <w:rsid w:val="00B027D5"/>
    <w:rsid w:val="00B12D23"/>
    <w:rsid w:val="00B14A40"/>
    <w:rsid w:val="00B17D92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162A"/>
    <w:rsid w:val="00BD2266"/>
    <w:rsid w:val="00BD2BCC"/>
    <w:rsid w:val="00BD5AF3"/>
    <w:rsid w:val="00BE014D"/>
    <w:rsid w:val="00BE20D9"/>
    <w:rsid w:val="00BE39D1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19553</c:v>
                </c:pt>
                <c:pt idx="1">
                  <c:v>336</c:v>
                </c:pt>
                <c:pt idx="2">
                  <c:v>5201</c:v>
                </c:pt>
                <c:pt idx="3">
                  <c:v>730</c:v>
                </c:pt>
                <c:pt idx="4">
                  <c:v>218</c:v>
                </c:pt>
                <c:pt idx="5">
                  <c:v>300</c:v>
                </c:pt>
                <c:pt idx="6">
                  <c:v>432</c:v>
                </c:pt>
                <c:pt idx="7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7-4F8B-8E3C-457C776D8174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21454</c:v>
                </c:pt>
                <c:pt idx="1">
                  <c:v>1525</c:v>
                </c:pt>
                <c:pt idx="2">
                  <c:v>1189</c:v>
                </c:pt>
                <c:pt idx="3">
                  <c:v>716</c:v>
                </c:pt>
                <c:pt idx="4">
                  <c:v>385</c:v>
                </c:pt>
                <c:pt idx="5">
                  <c:v>269</c:v>
                </c:pt>
                <c:pt idx="6">
                  <c:v>202</c:v>
                </c:pt>
                <c:pt idx="7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A7-4F8B-8E3C-457C776D8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opomnik'!$B$143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opomnik'!$B$145:$B$149</c:f>
              <c:numCache>
                <c:formatCode>[$-10424]#,##0</c:formatCode>
                <c:ptCount val="5"/>
                <c:pt idx="0">
                  <c:v>25417</c:v>
                </c:pt>
                <c:pt idx="1">
                  <c:v>618</c:v>
                </c:pt>
                <c:pt idx="2">
                  <c:v>698</c:v>
                </c:pt>
                <c:pt idx="3">
                  <c:v>121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2-4128-AEB0-1B9BE54E6E02}"/>
            </c:ext>
          </c:extLst>
        </c:ser>
        <c:ser>
          <c:idx val="1"/>
          <c:order val="1"/>
          <c:tx>
            <c:strRef>
              <c:f>'Mesečni opomnik'!$C$143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opomnik'!$C$145:$C$149</c:f>
              <c:numCache>
                <c:formatCode>[$-10424]#,##0</c:formatCode>
                <c:ptCount val="5"/>
                <c:pt idx="0">
                  <c:v>25092</c:v>
                </c:pt>
                <c:pt idx="1">
                  <c:v>500</c:v>
                </c:pt>
                <c:pt idx="2">
                  <c:v>117</c:v>
                </c:pt>
                <c:pt idx="3">
                  <c:v>77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32-4128-AEB0-1B9BE54E6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opomnik'!$B$90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opomnik'!$B$91:$B$101</c:f>
              <c:numCache>
                <c:formatCode>[$-10424]#,##0</c:formatCode>
                <c:ptCount val="11"/>
                <c:pt idx="0">
                  <c:v>723</c:v>
                </c:pt>
                <c:pt idx="1">
                  <c:v>5270</c:v>
                </c:pt>
                <c:pt idx="2">
                  <c:v>994</c:v>
                </c:pt>
                <c:pt idx="3">
                  <c:v>3924</c:v>
                </c:pt>
                <c:pt idx="4">
                  <c:v>2581</c:v>
                </c:pt>
                <c:pt idx="5">
                  <c:v>2731</c:v>
                </c:pt>
                <c:pt idx="6">
                  <c:v>1136</c:v>
                </c:pt>
                <c:pt idx="7">
                  <c:v>1186</c:v>
                </c:pt>
                <c:pt idx="8">
                  <c:v>42</c:v>
                </c:pt>
                <c:pt idx="9" formatCode="General">
                  <c:v>2159</c:v>
                </c:pt>
                <c:pt idx="10">
                  <c:v>4854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3E-4A14-ADCC-4F31AEEF5E70}"/>
            </c:ext>
          </c:extLst>
        </c:ser>
        <c:ser>
          <c:idx val="1"/>
          <c:order val="1"/>
          <c:tx>
            <c:strRef>
              <c:f>'Mesečni opomnik'!$C$90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opomnik'!$C$91:$C$101</c:f>
              <c:numCache>
                <c:formatCode>[$-10424]#,##0</c:formatCode>
                <c:ptCount val="11"/>
                <c:pt idx="0">
                  <c:v>8720</c:v>
                </c:pt>
                <c:pt idx="1">
                  <c:v>3711</c:v>
                </c:pt>
                <c:pt idx="2">
                  <c:v>2186</c:v>
                </c:pt>
                <c:pt idx="3">
                  <c:v>1972</c:v>
                </c:pt>
                <c:pt idx="4">
                  <c:v>1354</c:v>
                </c:pt>
                <c:pt idx="5">
                  <c:v>1017</c:v>
                </c:pt>
                <c:pt idx="6">
                  <c:v>902</c:v>
                </c:pt>
                <c:pt idx="7">
                  <c:v>785</c:v>
                </c:pt>
                <c:pt idx="8">
                  <c:v>717</c:v>
                </c:pt>
                <c:pt idx="9">
                  <c:v>514</c:v>
                </c:pt>
                <c:pt idx="10">
                  <c:v>2927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3E-4A14-ADCC-4F31AEEF5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71E88D-DE7C-4278-85E6-97E108A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566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SKVARČA Bojan</cp:lastModifiedBy>
  <cp:revision>35</cp:revision>
  <cp:lastPrinted>2018-02-27T10:48:00Z</cp:lastPrinted>
  <dcterms:created xsi:type="dcterms:W3CDTF">2024-05-10T09:58:00Z</dcterms:created>
  <dcterms:modified xsi:type="dcterms:W3CDTF">2024-08-08T12:07:00Z</dcterms:modified>
</cp:coreProperties>
</file>