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623" w:rsidRPr="000A6881" w:rsidRDefault="00675623" w:rsidP="00844E25">
      <w:pPr>
        <w:pStyle w:val="ZADEVA"/>
        <w:tabs>
          <w:tab w:val="clear" w:pos="1701"/>
          <w:tab w:val="left" w:pos="0"/>
        </w:tabs>
        <w:ind w:left="0" w:firstLine="0"/>
        <w:jc w:val="center"/>
        <w:rPr>
          <w:sz w:val="24"/>
          <w:lang w:val="sl-SI"/>
        </w:rPr>
      </w:pPr>
      <w:r w:rsidRPr="000A6881">
        <w:rPr>
          <w:sz w:val="24"/>
          <w:lang w:val="sl-SI"/>
        </w:rPr>
        <w:t xml:space="preserve">Aktivnosti za preprečevanje negativnih posledic uporabe pirotehničnih </w:t>
      </w:r>
      <w:bookmarkStart w:id="0" w:name="_GoBack"/>
      <w:bookmarkEnd w:id="0"/>
      <w:r w:rsidRPr="000A6881">
        <w:rPr>
          <w:sz w:val="24"/>
          <w:lang w:val="sl-SI"/>
        </w:rPr>
        <w:t>izdelkov v prednovoletnem obdobju 2025/2026 - analiza</w:t>
      </w:r>
    </w:p>
    <w:p w:rsidR="00675623" w:rsidRDefault="00675623" w:rsidP="007D75CF">
      <w:pPr>
        <w:rPr>
          <w:lang w:val="sl-SI"/>
        </w:rPr>
      </w:pPr>
    </w:p>
    <w:p w:rsidR="009E47DE" w:rsidRDefault="009E47DE" w:rsidP="007D75CF">
      <w:pPr>
        <w:rPr>
          <w:lang w:val="sl-SI"/>
        </w:rPr>
      </w:pPr>
    </w:p>
    <w:p w:rsidR="009E47DE" w:rsidRDefault="009E47DE" w:rsidP="009E47DE">
      <w:pPr>
        <w:shd w:val="clear" w:color="auto" w:fill="FFFFFF"/>
        <w:spacing w:line="240" w:lineRule="auto"/>
        <w:jc w:val="both"/>
        <w:rPr>
          <w:rFonts w:cs="Arial"/>
          <w:szCs w:val="22"/>
          <w:lang w:val="sl-SI" w:eastAsia="sl-SI"/>
        </w:rPr>
      </w:pPr>
      <w:r w:rsidRPr="00402F95">
        <w:rPr>
          <w:rFonts w:cs="Arial"/>
          <w:szCs w:val="22"/>
          <w:lang w:val="sl-SI" w:eastAsia="sl-SI"/>
        </w:rPr>
        <w:t>Na podlagi podatkov iz evidenc policije in poročil policijskih uprav (PU), smo v Sektorju splošne policije</w:t>
      </w:r>
      <w:r w:rsidR="007C36AB">
        <w:rPr>
          <w:rFonts w:cs="Arial"/>
          <w:szCs w:val="22"/>
          <w:lang w:val="sl-SI" w:eastAsia="sl-SI"/>
        </w:rPr>
        <w:t>, Uprave uniformirane policije, Generalne policijske uprave (SSP</w:t>
      </w:r>
      <w:r w:rsidRPr="00402F95">
        <w:rPr>
          <w:rFonts w:cs="Arial"/>
          <w:szCs w:val="22"/>
          <w:lang w:val="sl-SI" w:eastAsia="sl-SI"/>
        </w:rPr>
        <w:t xml:space="preserve"> UUP GPU</w:t>
      </w:r>
      <w:r w:rsidR="007C36AB">
        <w:rPr>
          <w:rFonts w:cs="Arial"/>
          <w:szCs w:val="22"/>
          <w:lang w:val="sl-SI" w:eastAsia="sl-SI"/>
        </w:rPr>
        <w:t>),</w:t>
      </w:r>
      <w:r w:rsidRPr="00402F95">
        <w:rPr>
          <w:rFonts w:cs="Arial"/>
          <w:szCs w:val="22"/>
          <w:lang w:val="sl-SI" w:eastAsia="sl-SI"/>
        </w:rPr>
        <w:t xml:space="preserve"> opravili analizo problematike uporabe pirotehničnih izdelkov med božično novoletnimi prazniki, </w:t>
      </w:r>
      <w:r w:rsidR="007C36AB">
        <w:rPr>
          <w:rFonts w:cs="Arial"/>
          <w:szCs w:val="22"/>
          <w:lang w:val="sl-SI" w:eastAsia="sl-SI"/>
        </w:rPr>
        <w:t xml:space="preserve">konkretneje </w:t>
      </w:r>
      <w:r w:rsidR="007A1843">
        <w:rPr>
          <w:rFonts w:cs="Arial"/>
          <w:szCs w:val="22"/>
          <w:lang w:val="sl-SI" w:eastAsia="sl-SI"/>
        </w:rPr>
        <w:t xml:space="preserve"> v obdobju </w:t>
      </w:r>
      <w:r w:rsidRPr="00402F95">
        <w:rPr>
          <w:rFonts w:cs="Arial"/>
          <w:szCs w:val="22"/>
          <w:lang w:val="sl-SI" w:eastAsia="sl-SI"/>
        </w:rPr>
        <w:t>od 1. 12. 2025 do 1</w:t>
      </w:r>
      <w:r w:rsidR="00061C20">
        <w:rPr>
          <w:rFonts w:cs="Arial"/>
          <w:szCs w:val="22"/>
          <w:lang w:val="sl-SI" w:eastAsia="sl-SI"/>
        </w:rPr>
        <w:t>4</w:t>
      </w:r>
      <w:r w:rsidRPr="00402F95">
        <w:rPr>
          <w:rFonts w:cs="Arial"/>
          <w:szCs w:val="22"/>
          <w:lang w:val="sl-SI" w:eastAsia="sl-SI"/>
        </w:rPr>
        <w:t xml:space="preserve">. 1. 2026. </w:t>
      </w:r>
    </w:p>
    <w:p w:rsidR="00577C6D" w:rsidRDefault="00577C6D" w:rsidP="009E47DE">
      <w:pPr>
        <w:shd w:val="clear" w:color="auto" w:fill="FFFFFF"/>
        <w:spacing w:line="240" w:lineRule="auto"/>
        <w:jc w:val="both"/>
        <w:rPr>
          <w:rFonts w:cs="Arial"/>
          <w:szCs w:val="22"/>
          <w:lang w:val="sl-SI" w:eastAsia="sl-SI"/>
        </w:rPr>
      </w:pPr>
    </w:p>
    <w:p w:rsidR="002371E3" w:rsidRDefault="002371E3" w:rsidP="009E47DE">
      <w:pPr>
        <w:shd w:val="clear" w:color="auto" w:fill="FFFFFF"/>
        <w:spacing w:line="240" w:lineRule="auto"/>
        <w:jc w:val="both"/>
        <w:rPr>
          <w:rFonts w:cs="Arial"/>
          <w:szCs w:val="22"/>
          <w:lang w:val="sl-SI" w:eastAsia="sl-SI"/>
        </w:rPr>
      </w:pPr>
      <w:r>
        <w:rPr>
          <w:rFonts w:cs="Arial"/>
          <w:szCs w:val="22"/>
          <w:lang w:val="sl-SI" w:eastAsia="sl-SI"/>
        </w:rPr>
        <w:t xml:space="preserve">Analiza zajema podatke o preventivnih aktivnostih policije </w:t>
      </w:r>
      <w:r w:rsidR="00D35F40">
        <w:rPr>
          <w:rFonts w:cs="Arial"/>
          <w:szCs w:val="22"/>
          <w:lang w:val="sl-SI" w:eastAsia="sl-SI"/>
        </w:rPr>
        <w:t>z</w:t>
      </w:r>
      <w:r>
        <w:rPr>
          <w:rFonts w:cs="Arial"/>
          <w:szCs w:val="22"/>
          <w:lang w:val="sl-SI" w:eastAsia="sl-SI"/>
        </w:rPr>
        <w:t xml:space="preserve">a preprečevanje negativnih posledic uporabe pirotehničnih izdelkov, </w:t>
      </w:r>
      <w:r w:rsidR="00D35F40">
        <w:rPr>
          <w:rFonts w:cs="Arial"/>
          <w:szCs w:val="22"/>
          <w:lang w:val="sl-SI" w:eastAsia="sl-SI"/>
        </w:rPr>
        <w:t xml:space="preserve">kršitvah določb Zakona o eksplozivih in pirotehničnih izdelkih (ZEPI), </w:t>
      </w:r>
      <w:r w:rsidR="00043D35">
        <w:rPr>
          <w:rFonts w:cs="Arial"/>
          <w:szCs w:val="22"/>
          <w:lang w:val="sl-SI" w:eastAsia="sl-SI"/>
        </w:rPr>
        <w:t xml:space="preserve">o </w:t>
      </w:r>
      <w:r w:rsidR="00D35F40">
        <w:rPr>
          <w:rFonts w:cs="Arial"/>
          <w:szCs w:val="22"/>
          <w:lang w:val="sl-SI" w:eastAsia="sl-SI"/>
        </w:rPr>
        <w:t>telesnih poškodbah</w:t>
      </w:r>
      <w:r w:rsidR="00043D35">
        <w:rPr>
          <w:rFonts w:cs="Arial"/>
          <w:szCs w:val="22"/>
          <w:lang w:val="sl-SI" w:eastAsia="sl-SI"/>
        </w:rPr>
        <w:t xml:space="preserve"> zaradi </w:t>
      </w:r>
      <w:r w:rsidR="00D35F40">
        <w:rPr>
          <w:rFonts w:cs="Arial"/>
          <w:szCs w:val="22"/>
          <w:lang w:val="sl-SI" w:eastAsia="sl-SI"/>
        </w:rPr>
        <w:t>uporab</w:t>
      </w:r>
      <w:r w:rsidR="00043D35">
        <w:rPr>
          <w:rFonts w:cs="Arial"/>
          <w:szCs w:val="22"/>
          <w:lang w:val="sl-SI" w:eastAsia="sl-SI"/>
        </w:rPr>
        <w:t>e</w:t>
      </w:r>
      <w:r w:rsidR="00D35F40">
        <w:rPr>
          <w:rFonts w:cs="Arial"/>
          <w:szCs w:val="22"/>
          <w:lang w:val="sl-SI" w:eastAsia="sl-SI"/>
        </w:rPr>
        <w:t xml:space="preserve"> pirotehničnih </w:t>
      </w:r>
      <w:r w:rsidR="00043D35">
        <w:rPr>
          <w:rFonts w:cs="Arial"/>
          <w:szCs w:val="22"/>
          <w:lang w:val="sl-SI" w:eastAsia="sl-SI"/>
        </w:rPr>
        <w:t xml:space="preserve">izdelkov </w:t>
      </w:r>
      <w:r w:rsidR="00D35F40">
        <w:rPr>
          <w:rFonts w:cs="Arial"/>
          <w:szCs w:val="22"/>
          <w:lang w:val="sl-SI" w:eastAsia="sl-SI"/>
        </w:rPr>
        <w:t>ter</w:t>
      </w:r>
      <w:r w:rsidR="00043D35">
        <w:rPr>
          <w:rFonts w:cs="Arial"/>
          <w:szCs w:val="22"/>
          <w:lang w:val="sl-SI" w:eastAsia="sl-SI"/>
        </w:rPr>
        <w:t xml:space="preserve"> o</w:t>
      </w:r>
      <w:r w:rsidR="00D35F40">
        <w:rPr>
          <w:rFonts w:cs="Arial"/>
          <w:szCs w:val="22"/>
          <w:lang w:val="sl-SI" w:eastAsia="sl-SI"/>
        </w:rPr>
        <w:t xml:space="preserve"> poškodovanjih premoženja zaradi uporabe pirotehničnih izdelkov.</w:t>
      </w:r>
      <w:r>
        <w:rPr>
          <w:rFonts w:cs="Arial"/>
          <w:szCs w:val="22"/>
          <w:lang w:val="sl-SI" w:eastAsia="sl-SI"/>
        </w:rPr>
        <w:t xml:space="preserve"> </w:t>
      </w:r>
    </w:p>
    <w:p w:rsidR="00E90730" w:rsidRPr="00577C6D" w:rsidRDefault="002371E3" w:rsidP="009E47DE">
      <w:pPr>
        <w:shd w:val="clear" w:color="auto" w:fill="FFFFFF"/>
        <w:spacing w:line="240" w:lineRule="auto"/>
        <w:jc w:val="both"/>
        <w:rPr>
          <w:rFonts w:cs="Arial"/>
          <w:szCs w:val="20"/>
          <w:lang w:val="sl-SI" w:eastAsia="sl-SI"/>
        </w:rPr>
      </w:pPr>
      <w:r>
        <w:rPr>
          <w:rFonts w:cs="Arial"/>
          <w:szCs w:val="22"/>
          <w:lang w:val="sl-SI" w:eastAsia="sl-SI"/>
        </w:rPr>
        <w:t xml:space="preserve"> </w:t>
      </w:r>
    </w:p>
    <w:p w:rsidR="009E47DE" w:rsidRPr="00402F95" w:rsidRDefault="009E47DE" w:rsidP="009E47DE">
      <w:pPr>
        <w:shd w:val="clear" w:color="auto" w:fill="FFFFFF"/>
        <w:spacing w:line="240" w:lineRule="auto"/>
        <w:jc w:val="both"/>
        <w:rPr>
          <w:rFonts w:cs="Arial"/>
          <w:szCs w:val="22"/>
          <w:lang w:val="sl-SI" w:eastAsia="sl-SI"/>
        </w:rPr>
      </w:pPr>
    </w:p>
    <w:p w:rsidR="009E47DE" w:rsidRPr="00402F95" w:rsidRDefault="009E47DE" w:rsidP="009E47DE">
      <w:pPr>
        <w:keepNext/>
        <w:numPr>
          <w:ilvl w:val="0"/>
          <w:numId w:val="7"/>
        </w:numPr>
        <w:shd w:val="clear" w:color="auto" w:fill="FFFFFF"/>
        <w:spacing w:line="288" w:lineRule="auto"/>
        <w:ind w:right="-52"/>
        <w:jc w:val="both"/>
        <w:outlineLvl w:val="2"/>
        <w:rPr>
          <w:rFonts w:eastAsia="Arial Unicode MS" w:cs="Arial"/>
          <w:b/>
          <w:bCs/>
          <w:szCs w:val="22"/>
          <w:lang w:val="sl-SI"/>
        </w:rPr>
      </w:pPr>
      <w:r w:rsidRPr="00402F95">
        <w:rPr>
          <w:rFonts w:cs="Arial"/>
          <w:b/>
          <w:bCs/>
          <w:szCs w:val="22"/>
          <w:lang w:val="sl-SI"/>
        </w:rPr>
        <w:t>PREVENTIVNE AKTIVNOSTI POLICIJE</w:t>
      </w:r>
    </w:p>
    <w:p w:rsidR="009E47DE" w:rsidRPr="00402F95" w:rsidRDefault="009E47DE" w:rsidP="009E47DE">
      <w:pPr>
        <w:shd w:val="clear" w:color="auto" w:fill="FFFFFF"/>
        <w:spacing w:line="240" w:lineRule="auto"/>
        <w:jc w:val="both"/>
        <w:rPr>
          <w:rFonts w:cs="Arial"/>
          <w:szCs w:val="22"/>
          <w:lang w:val="sl-SI" w:eastAsia="sl-SI"/>
        </w:rPr>
      </w:pPr>
    </w:p>
    <w:p w:rsidR="00296BCC" w:rsidRDefault="009E47DE" w:rsidP="009E47DE">
      <w:pPr>
        <w:shd w:val="clear" w:color="auto" w:fill="FFFFFF"/>
        <w:spacing w:line="240" w:lineRule="auto"/>
        <w:jc w:val="both"/>
        <w:rPr>
          <w:rFonts w:cs="Arial"/>
          <w:szCs w:val="22"/>
          <w:lang w:val="sl-SI" w:eastAsia="sl-SI"/>
        </w:rPr>
      </w:pPr>
      <w:r w:rsidRPr="00402F95">
        <w:rPr>
          <w:rFonts w:cs="Arial"/>
          <w:szCs w:val="22"/>
          <w:lang w:val="sl-SI" w:eastAsia="sl-SI"/>
        </w:rPr>
        <w:t xml:space="preserve">Temelj preventivnih aktivnosti je tudi tokrat predstavljal projekt "Bodi zvezda, ne meči petard". Vsebine in osnovnega namena projekta zaradi dolgoročne naravnanosti nismo spreminjali, saj je bil v vseh teh letih dobro sprejet, postal pa je tudi prepoznaven med državljani. </w:t>
      </w:r>
      <w:r w:rsidR="00296BCC">
        <w:rPr>
          <w:rFonts w:cs="Arial"/>
          <w:szCs w:val="22"/>
          <w:lang w:val="sl-SI" w:eastAsia="sl-SI"/>
        </w:rPr>
        <w:t>Dejstvo je, da so ravno otroci najbolj na udaru preprodajalcev prepovedanih pirotehničnih izdelkov. Zato so</w:t>
      </w:r>
      <w:r w:rsidR="00A65F61">
        <w:rPr>
          <w:rFonts w:cs="Arial"/>
          <w:szCs w:val="22"/>
          <w:lang w:val="sl-SI" w:eastAsia="sl-SI"/>
        </w:rPr>
        <w:t xml:space="preserve"> policisti</w:t>
      </w:r>
      <w:r w:rsidR="00296BCC">
        <w:rPr>
          <w:rFonts w:cs="Arial"/>
          <w:szCs w:val="22"/>
          <w:lang w:val="sl-SI" w:eastAsia="sl-SI"/>
        </w:rPr>
        <w:t xml:space="preserve"> na</w:t>
      </w:r>
      <w:r w:rsidRPr="00402F95">
        <w:rPr>
          <w:rFonts w:cs="Arial"/>
          <w:szCs w:val="22"/>
          <w:lang w:val="sl-SI" w:eastAsia="sl-SI"/>
        </w:rPr>
        <w:t xml:space="preserve"> osnovnih šolah</w:t>
      </w:r>
      <w:r w:rsidR="008D0898">
        <w:rPr>
          <w:rFonts w:cs="Arial"/>
          <w:szCs w:val="22"/>
          <w:lang w:val="sl-SI" w:eastAsia="sl-SI"/>
        </w:rPr>
        <w:t xml:space="preserve"> </w:t>
      </w:r>
      <w:r w:rsidRPr="00402F95">
        <w:rPr>
          <w:rFonts w:cs="Arial"/>
          <w:szCs w:val="22"/>
          <w:lang w:val="sl-SI" w:eastAsia="sl-SI"/>
        </w:rPr>
        <w:t>osveščali učence o nevarnostih uporabe pirotehničnih izdelkov, razdelili so tudi preventivne plakate</w:t>
      </w:r>
      <w:r w:rsidR="00296BCC">
        <w:rPr>
          <w:rFonts w:cs="Arial"/>
          <w:szCs w:val="22"/>
          <w:lang w:val="sl-SI" w:eastAsia="sl-SI"/>
        </w:rPr>
        <w:t xml:space="preserve"> pod geslom »Dej ne poki!«</w:t>
      </w:r>
      <w:r w:rsidR="007A1843">
        <w:rPr>
          <w:rFonts w:cs="Arial"/>
          <w:szCs w:val="22"/>
          <w:lang w:val="sl-SI" w:eastAsia="sl-SI"/>
        </w:rPr>
        <w:t>, s katerih mladino »nagovarja« k varni uporabi pirotehnike skupina Joker Out</w:t>
      </w:r>
      <w:r w:rsidR="00C80B8D">
        <w:rPr>
          <w:rFonts w:cs="Arial"/>
          <w:szCs w:val="22"/>
          <w:lang w:val="sl-SI" w:eastAsia="sl-SI"/>
        </w:rPr>
        <w:t>.</w:t>
      </w:r>
      <w:r w:rsidR="00A65F61">
        <w:rPr>
          <w:rFonts w:cs="Arial"/>
          <w:szCs w:val="22"/>
          <w:lang w:val="sl-SI" w:eastAsia="sl-SI"/>
        </w:rPr>
        <w:t xml:space="preserve"> V okviru same akcije smo o nevarnosti in škodljivosti uporabe pirotehničnih izdelkov</w:t>
      </w:r>
      <w:r w:rsidR="00043D35">
        <w:rPr>
          <w:rFonts w:cs="Arial"/>
          <w:szCs w:val="22"/>
          <w:lang w:val="sl-SI" w:eastAsia="sl-SI"/>
        </w:rPr>
        <w:t>, preko različnih medijev</w:t>
      </w:r>
      <w:r w:rsidR="00A65F61">
        <w:rPr>
          <w:rFonts w:cs="Arial"/>
          <w:szCs w:val="22"/>
          <w:lang w:val="sl-SI" w:eastAsia="sl-SI"/>
        </w:rPr>
        <w:t xml:space="preserve"> ozaveščali tudi širšo javnost.</w:t>
      </w:r>
    </w:p>
    <w:p w:rsidR="00296BCC" w:rsidRDefault="00296BCC" w:rsidP="009E47DE">
      <w:pPr>
        <w:shd w:val="clear" w:color="auto" w:fill="FFFFFF"/>
        <w:spacing w:line="240" w:lineRule="auto"/>
        <w:jc w:val="both"/>
        <w:rPr>
          <w:rFonts w:cs="Arial"/>
          <w:szCs w:val="22"/>
          <w:lang w:val="sl-SI" w:eastAsia="sl-SI"/>
        </w:rPr>
      </w:pPr>
    </w:p>
    <w:p w:rsidR="009E47DE" w:rsidRPr="00402F95" w:rsidRDefault="00714023" w:rsidP="009E47DE">
      <w:pPr>
        <w:shd w:val="clear" w:color="auto" w:fill="FFFFFF"/>
        <w:spacing w:line="240" w:lineRule="auto"/>
        <w:jc w:val="both"/>
        <w:rPr>
          <w:rFonts w:cs="Arial"/>
          <w:bCs/>
          <w:szCs w:val="22"/>
          <w:lang w:val="sl-SI"/>
        </w:rPr>
      </w:pPr>
      <w:r w:rsidRPr="00402F95">
        <w:rPr>
          <w:rFonts w:cs="Arial"/>
          <w:szCs w:val="22"/>
          <w:lang w:val="sl-SI" w:eastAsia="sl-SI"/>
        </w:rPr>
        <w:t xml:space="preserve">Kot zelo dobro lahko ocenimo izvedene naloge in aktivnosti PU in </w:t>
      </w:r>
      <w:r>
        <w:rPr>
          <w:rFonts w:cs="Arial"/>
          <w:szCs w:val="22"/>
          <w:lang w:val="sl-SI" w:eastAsia="sl-SI"/>
        </w:rPr>
        <w:t>policijskih postaj (</w:t>
      </w:r>
      <w:r w:rsidRPr="00402F95">
        <w:rPr>
          <w:rFonts w:cs="Arial"/>
          <w:szCs w:val="22"/>
          <w:lang w:val="sl-SI" w:eastAsia="sl-SI"/>
        </w:rPr>
        <w:t>PP</w:t>
      </w:r>
      <w:r>
        <w:rPr>
          <w:rFonts w:cs="Arial"/>
          <w:szCs w:val="22"/>
          <w:lang w:val="sl-SI" w:eastAsia="sl-SI"/>
        </w:rPr>
        <w:t>)</w:t>
      </w:r>
      <w:r w:rsidRPr="00402F95">
        <w:rPr>
          <w:rFonts w:cs="Arial"/>
          <w:szCs w:val="22"/>
          <w:lang w:val="sl-SI" w:eastAsia="sl-SI"/>
        </w:rPr>
        <w:t>, ki so vodile ali se vključevale v različne projekte na regionalnem in lokalnem nivoju.</w:t>
      </w:r>
      <w:r>
        <w:rPr>
          <w:rFonts w:cs="Arial"/>
          <w:szCs w:val="22"/>
          <w:lang w:val="sl-SI" w:eastAsia="sl-SI"/>
        </w:rPr>
        <w:t xml:space="preserve"> </w:t>
      </w:r>
      <w:r w:rsidR="009E47DE" w:rsidRPr="00402F95">
        <w:rPr>
          <w:rFonts w:cs="Arial"/>
          <w:szCs w:val="22"/>
          <w:lang w:val="sl-SI" w:eastAsia="sl-SI"/>
        </w:rPr>
        <w:t>PU so</w:t>
      </w:r>
      <w:r>
        <w:rPr>
          <w:rFonts w:cs="Arial"/>
          <w:szCs w:val="22"/>
          <w:lang w:val="sl-SI" w:eastAsia="sl-SI"/>
        </w:rPr>
        <w:t xml:space="preserve"> pred božično novoletnimi prazniki, z organiziranjem tiskovnih konferenc, tudi same</w:t>
      </w:r>
      <w:r w:rsidR="008D0898">
        <w:rPr>
          <w:rFonts w:cs="Arial"/>
          <w:szCs w:val="22"/>
          <w:lang w:val="sl-SI" w:eastAsia="sl-SI"/>
        </w:rPr>
        <w:t xml:space="preserve"> </w:t>
      </w:r>
      <w:r w:rsidR="009E47DE" w:rsidRPr="00402F95">
        <w:rPr>
          <w:rFonts w:cs="Arial"/>
          <w:szCs w:val="22"/>
          <w:lang w:val="sl-SI" w:eastAsia="sl-SI"/>
        </w:rPr>
        <w:t xml:space="preserve">zagotovile izvedbo </w:t>
      </w:r>
      <w:r w:rsidR="009E47DE" w:rsidRPr="00402F95">
        <w:rPr>
          <w:rFonts w:cs="Arial"/>
          <w:bCs/>
          <w:szCs w:val="22"/>
          <w:lang w:val="sl-SI"/>
        </w:rPr>
        <w:t xml:space="preserve">medijskega opozarjanja javnosti na </w:t>
      </w:r>
      <w:r w:rsidR="009E47DE" w:rsidRPr="00402F95">
        <w:rPr>
          <w:rFonts w:cs="Arial"/>
          <w:szCs w:val="22"/>
          <w:lang w:val="sl-SI"/>
        </w:rPr>
        <w:t xml:space="preserve">prepoved nakupa, posesti in uporabe pirotehničnih izdelkov kategorije </w:t>
      </w:r>
      <w:r w:rsidR="00506301">
        <w:rPr>
          <w:rFonts w:cs="Arial"/>
          <w:szCs w:val="22"/>
          <w:lang w:val="sl-SI"/>
        </w:rPr>
        <w:t>F</w:t>
      </w:r>
      <w:r w:rsidR="009E47DE" w:rsidRPr="00402F95">
        <w:rPr>
          <w:rFonts w:cs="Arial"/>
          <w:szCs w:val="22"/>
          <w:lang w:val="sl-SI"/>
        </w:rPr>
        <w:t xml:space="preserve">2 in </w:t>
      </w:r>
      <w:r w:rsidR="00506301">
        <w:rPr>
          <w:rFonts w:cs="Arial"/>
          <w:szCs w:val="22"/>
          <w:lang w:val="sl-SI"/>
        </w:rPr>
        <w:t>F</w:t>
      </w:r>
      <w:r w:rsidR="009E47DE" w:rsidRPr="00402F95">
        <w:rPr>
          <w:rFonts w:cs="Arial"/>
          <w:szCs w:val="22"/>
          <w:lang w:val="sl-SI"/>
        </w:rPr>
        <w:t xml:space="preserve">3, katerih glavni učinek je pok ter </w:t>
      </w:r>
      <w:r w:rsidR="009E47DE" w:rsidRPr="00402F95">
        <w:rPr>
          <w:rFonts w:cs="Arial"/>
          <w:bCs/>
          <w:szCs w:val="22"/>
          <w:lang w:val="sl-SI"/>
        </w:rPr>
        <w:t xml:space="preserve">nevarnosti pri njihovi nepravilni uporabi, pristojnosti in ukrepanje policije v primeru kršitev. V navedenem času je policija izvedla 79 </w:t>
      </w:r>
      <w:r w:rsidR="007A1843">
        <w:rPr>
          <w:rFonts w:cs="Arial"/>
          <w:bCs/>
          <w:szCs w:val="22"/>
          <w:lang w:val="sl-SI"/>
        </w:rPr>
        <w:t xml:space="preserve">različnih </w:t>
      </w:r>
      <w:r w:rsidR="009E47DE" w:rsidRPr="00402F95">
        <w:rPr>
          <w:rFonts w:cs="Arial"/>
          <w:bCs/>
          <w:szCs w:val="22"/>
          <w:lang w:val="sl-SI"/>
        </w:rPr>
        <w:t>preventivnih aktivnosti iz tega področja.</w:t>
      </w:r>
    </w:p>
    <w:p w:rsidR="009E47DE" w:rsidRPr="00C94B65" w:rsidRDefault="009E47DE" w:rsidP="009E47DE">
      <w:pPr>
        <w:shd w:val="clear" w:color="auto" w:fill="FFFFFF"/>
        <w:ind w:left="720"/>
        <w:jc w:val="both"/>
        <w:rPr>
          <w:rFonts w:cs="Arial"/>
          <w:bCs/>
          <w:color w:val="000000"/>
          <w:szCs w:val="22"/>
          <w:lang w:val="sl-SI"/>
        </w:rPr>
      </w:pPr>
    </w:p>
    <w:p w:rsidR="009E47DE" w:rsidRPr="00C94B65" w:rsidRDefault="009E47DE" w:rsidP="009E47DE">
      <w:pPr>
        <w:shd w:val="clear" w:color="auto" w:fill="FFFFFF"/>
        <w:jc w:val="both"/>
        <w:rPr>
          <w:rFonts w:cs="Arial"/>
          <w:bCs/>
          <w:szCs w:val="22"/>
          <w:lang w:val="sl-SI"/>
        </w:rPr>
      </w:pPr>
    </w:p>
    <w:p w:rsidR="009E47DE" w:rsidRPr="00402F95" w:rsidRDefault="009E47DE" w:rsidP="009E47DE">
      <w:pPr>
        <w:keepNext/>
        <w:numPr>
          <w:ilvl w:val="0"/>
          <w:numId w:val="7"/>
        </w:numPr>
        <w:shd w:val="clear" w:color="auto" w:fill="FFFFFF"/>
        <w:spacing w:line="240" w:lineRule="auto"/>
        <w:outlineLvl w:val="3"/>
        <w:rPr>
          <w:rFonts w:eastAsia="Arial Unicode MS" w:cs="Arial"/>
          <w:b/>
          <w:bCs/>
          <w:szCs w:val="22"/>
          <w:lang w:val="sl-SI"/>
        </w:rPr>
      </w:pPr>
      <w:r w:rsidRPr="00C94B65">
        <w:rPr>
          <w:rFonts w:cs="Arial"/>
          <w:b/>
          <w:bCs/>
          <w:szCs w:val="22"/>
          <w:lang w:val="sl-SI"/>
        </w:rPr>
        <w:br w:type="page"/>
      </w:r>
      <w:r w:rsidRPr="00402F95">
        <w:rPr>
          <w:rFonts w:cs="Arial"/>
          <w:b/>
          <w:bCs/>
          <w:szCs w:val="22"/>
          <w:lang w:val="sl-SI"/>
        </w:rPr>
        <w:lastRenderedPageBreak/>
        <w:t>PREGLED KRŠITEV</w:t>
      </w:r>
      <w:r w:rsidR="005453C4">
        <w:rPr>
          <w:rFonts w:cs="Arial"/>
          <w:b/>
          <w:bCs/>
          <w:szCs w:val="22"/>
          <w:lang w:val="sl-SI"/>
        </w:rPr>
        <w:t xml:space="preserve"> ZARADI UPORABE PIROTEHNIČNIH IZDELKOV</w:t>
      </w:r>
    </w:p>
    <w:p w:rsidR="009E47DE" w:rsidRPr="00402F95" w:rsidRDefault="009E47DE" w:rsidP="009E47DE">
      <w:pPr>
        <w:shd w:val="clear" w:color="auto" w:fill="FFFFFF"/>
        <w:spacing w:line="240" w:lineRule="auto"/>
        <w:jc w:val="both"/>
        <w:rPr>
          <w:rFonts w:cs="Arial"/>
          <w:szCs w:val="22"/>
          <w:lang w:val="sl-SI" w:eastAsia="sl-SI"/>
        </w:rPr>
      </w:pPr>
    </w:p>
    <w:p w:rsidR="009E47DE" w:rsidRPr="00402F95" w:rsidRDefault="009E47DE" w:rsidP="009E47DE">
      <w:pPr>
        <w:shd w:val="clear" w:color="auto" w:fill="FFFFFF"/>
        <w:spacing w:line="240" w:lineRule="auto"/>
        <w:jc w:val="both"/>
        <w:rPr>
          <w:rFonts w:cs="Arial"/>
          <w:szCs w:val="20"/>
          <w:lang w:val="sl-SI" w:eastAsia="sl-SI"/>
        </w:rPr>
      </w:pPr>
      <w:r w:rsidRPr="00402F95">
        <w:rPr>
          <w:rFonts w:cs="Arial"/>
          <w:szCs w:val="22"/>
          <w:lang w:val="sl-SI" w:eastAsia="sl-SI"/>
        </w:rPr>
        <w:t xml:space="preserve">Policisti so v času od </w:t>
      </w:r>
      <w:r w:rsidRPr="00402F95">
        <w:rPr>
          <w:rFonts w:cs="Arial"/>
          <w:szCs w:val="20"/>
          <w:lang w:val="sl-SI" w:eastAsia="sl-SI"/>
        </w:rPr>
        <w:t>1. 12. 2025 do 14. 1. 2026</w:t>
      </w:r>
      <w:r w:rsidRPr="00402F95">
        <w:rPr>
          <w:rFonts w:cs="Arial"/>
          <w:sz w:val="22"/>
          <w:szCs w:val="20"/>
          <w:lang w:val="sl-SI" w:eastAsia="sl-SI"/>
        </w:rPr>
        <w:t xml:space="preserve"> </w:t>
      </w:r>
      <w:r w:rsidRPr="00402F95">
        <w:rPr>
          <w:rFonts w:cs="Arial"/>
          <w:szCs w:val="22"/>
          <w:lang w:val="sl-SI" w:eastAsia="sl-SI"/>
        </w:rPr>
        <w:t>ugotovili 115 kršit</w:t>
      </w:r>
      <w:r w:rsidR="00EF6D18">
        <w:rPr>
          <w:rFonts w:cs="Arial"/>
          <w:szCs w:val="22"/>
          <w:lang w:val="sl-SI" w:eastAsia="sl-SI"/>
        </w:rPr>
        <w:t>e</w:t>
      </w:r>
      <w:r w:rsidRPr="00402F95">
        <w:rPr>
          <w:rFonts w:cs="Arial"/>
          <w:szCs w:val="22"/>
          <w:lang w:val="sl-SI" w:eastAsia="sl-SI"/>
        </w:rPr>
        <w:t xml:space="preserve">v določb ZEPI, od tega so 77 kršitev storile mladoletne osebe. </w:t>
      </w:r>
      <w:r w:rsidRPr="00402F95">
        <w:rPr>
          <w:rFonts w:cs="Arial"/>
          <w:szCs w:val="20"/>
          <w:lang w:val="sl-SI" w:eastAsia="sl-SI"/>
        </w:rPr>
        <w:t xml:space="preserve">Največ kršitev so obravnavali policisti PU Koper (26), </w:t>
      </w:r>
      <w:r w:rsidR="0020047C">
        <w:rPr>
          <w:rFonts w:cs="Arial"/>
          <w:szCs w:val="20"/>
          <w:lang w:val="sl-SI" w:eastAsia="sl-SI"/>
        </w:rPr>
        <w:t xml:space="preserve">sledita </w:t>
      </w:r>
      <w:r w:rsidRPr="00402F95">
        <w:rPr>
          <w:rFonts w:cs="Arial"/>
          <w:szCs w:val="20"/>
          <w:lang w:val="sl-SI" w:eastAsia="sl-SI"/>
        </w:rPr>
        <w:t>PU Ljubljana (15) in PU Novo mesto (14). Najmanj kršitev je bilo obravnavanih na območju PU Celje (9) in Murska Sobota (6).</w:t>
      </w:r>
    </w:p>
    <w:p w:rsidR="009E47DE" w:rsidRPr="00402F95" w:rsidRDefault="009E47DE" w:rsidP="009E47DE">
      <w:pPr>
        <w:shd w:val="clear" w:color="auto" w:fill="FFFFFF"/>
        <w:spacing w:line="240" w:lineRule="auto"/>
        <w:jc w:val="both"/>
        <w:rPr>
          <w:rFonts w:cs="Arial"/>
          <w:szCs w:val="20"/>
          <w:lang w:val="sl-SI" w:eastAsia="sl-SI"/>
        </w:rPr>
      </w:pPr>
    </w:p>
    <w:p w:rsidR="009E47DE" w:rsidRDefault="009E47DE" w:rsidP="009E47DE">
      <w:pPr>
        <w:shd w:val="clear" w:color="auto" w:fill="FFFFFF"/>
        <w:spacing w:line="240" w:lineRule="auto"/>
        <w:jc w:val="both"/>
        <w:rPr>
          <w:rFonts w:cs="Arial"/>
          <w:szCs w:val="20"/>
          <w:shd w:val="clear" w:color="auto" w:fill="FFFFFF"/>
          <w:lang w:val="sl-SI" w:eastAsia="sl-SI"/>
        </w:rPr>
      </w:pPr>
      <w:r w:rsidRPr="00402F95">
        <w:rPr>
          <w:rFonts w:cs="Arial"/>
          <w:szCs w:val="20"/>
          <w:lang w:val="sl-SI" w:eastAsia="sl-SI"/>
        </w:rPr>
        <w:t xml:space="preserve">Največ ugotovljenih prekrškov je bilo po 6., 7. in 9. točki 48. člena ZEPI (prodaja, kupuje, poseduje ali uporablja ognjemetne izdelke, ki so namenjeni le pravnim osebam ali podjetnikom, ki imajo ustrezno dovoljenje, ali ognjemetne izdelke kategorije F2 in F3, katerih glavni učinek je pok; uporablja ognjemetne izdelke kategorije F1, katerih glavni učinek je pok na krajih, na katerih je njihova uporaba prepovedana ali jih uporablja izven dovoljenega časa; </w:t>
      </w:r>
      <w:r w:rsidRPr="00402F95">
        <w:rPr>
          <w:rFonts w:cs="Arial"/>
          <w:szCs w:val="20"/>
          <w:shd w:val="clear" w:color="auto" w:fill="FFFFFF"/>
          <w:lang w:val="sl-SI" w:eastAsia="sl-SI"/>
        </w:rPr>
        <w:t>uporablja ognjemetne izdelke v nasprotju z navodili proizvajalca oziroma ne upošteva splošnih prepovedi). </w:t>
      </w:r>
    </w:p>
    <w:p w:rsidR="00A246B0" w:rsidRDefault="00A246B0" w:rsidP="009E47DE">
      <w:pPr>
        <w:shd w:val="clear" w:color="auto" w:fill="FFFFFF"/>
        <w:spacing w:line="240" w:lineRule="auto"/>
        <w:jc w:val="both"/>
        <w:rPr>
          <w:rFonts w:cs="Arial"/>
          <w:szCs w:val="20"/>
          <w:shd w:val="clear" w:color="auto" w:fill="FFFFFF"/>
          <w:lang w:val="sl-SI" w:eastAsia="sl-SI"/>
        </w:rPr>
      </w:pPr>
    </w:p>
    <w:tbl>
      <w:tblPr>
        <w:tblW w:w="8535" w:type="dxa"/>
        <w:jc w:val="center"/>
        <w:tblCellMar>
          <w:left w:w="70" w:type="dxa"/>
          <w:right w:w="70" w:type="dxa"/>
        </w:tblCellMar>
        <w:tblLook w:val="04A0" w:firstRow="1" w:lastRow="0" w:firstColumn="1" w:lastColumn="0" w:noHBand="0" w:noVBand="1"/>
      </w:tblPr>
      <w:tblGrid>
        <w:gridCol w:w="2307"/>
        <w:gridCol w:w="625"/>
        <w:gridCol w:w="680"/>
        <w:gridCol w:w="644"/>
        <w:gridCol w:w="680"/>
        <w:gridCol w:w="625"/>
        <w:gridCol w:w="644"/>
        <w:gridCol w:w="680"/>
        <w:gridCol w:w="680"/>
        <w:gridCol w:w="970"/>
      </w:tblGrid>
      <w:tr w:rsidR="00A246B0" w:rsidRPr="00A246B0" w:rsidTr="00DD0D41">
        <w:trPr>
          <w:trHeight w:val="285"/>
          <w:jc w:val="center"/>
        </w:trPr>
        <w:tc>
          <w:tcPr>
            <w:tcW w:w="2307" w:type="dxa"/>
            <w:tcBorders>
              <w:top w:val="single" w:sz="4" w:space="0" w:color="auto"/>
              <w:left w:val="single" w:sz="4" w:space="0" w:color="auto"/>
              <w:bottom w:val="single" w:sz="8" w:space="0" w:color="auto"/>
              <w:right w:val="single" w:sz="4" w:space="0" w:color="auto"/>
            </w:tcBorders>
            <w:shd w:val="clear" w:color="000000" w:fill="F2F2F2"/>
            <w:noWrap/>
            <w:vAlign w:val="bottom"/>
            <w:hideMark/>
          </w:tcPr>
          <w:p w:rsidR="00A246B0" w:rsidRPr="00A246B0" w:rsidRDefault="00611D81" w:rsidP="00F35A4A">
            <w:pPr>
              <w:spacing w:line="240" w:lineRule="auto"/>
              <w:rPr>
                <w:rFonts w:cs="Arial"/>
                <w:b/>
                <w:bCs/>
                <w:color w:val="000000"/>
                <w:szCs w:val="20"/>
                <w:lang w:val="sl-SI" w:eastAsia="sl-SI"/>
              </w:rPr>
            </w:pPr>
            <w:r>
              <w:rPr>
                <w:rFonts w:cs="Arial"/>
                <w:b/>
                <w:bCs/>
                <w:color w:val="000000"/>
                <w:szCs w:val="20"/>
                <w:lang w:val="sl-SI" w:eastAsia="sl-SI"/>
              </w:rPr>
              <w:t>KRŠITVE</w:t>
            </w:r>
          </w:p>
        </w:tc>
        <w:tc>
          <w:tcPr>
            <w:tcW w:w="625" w:type="dxa"/>
            <w:tcBorders>
              <w:top w:val="single" w:sz="4" w:space="0" w:color="auto"/>
              <w:left w:val="nil"/>
              <w:bottom w:val="single" w:sz="8" w:space="0" w:color="auto"/>
              <w:right w:val="single" w:sz="4" w:space="0" w:color="auto"/>
            </w:tcBorders>
            <w:shd w:val="clear" w:color="000000" w:fill="F2F2F2"/>
            <w:vAlign w:val="center"/>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CE</w:t>
            </w:r>
          </w:p>
        </w:tc>
        <w:tc>
          <w:tcPr>
            <w:tcW w:w="680" w:type="dxa"/>
            <w:tcBorders>
              <w:top w:val="single" w:sz="4" w:space="0" w:color="auto"/>
              <w:left w:val="nil"/>
              <w:bottom w:val="single" w:sz="8" w:space="0" w:color="auto"/>
              <w:right w:val="single" w:sz="4" w:space="0" w:color="auto"/>
            </w:tcBorders>
            <w:shd w:val="clear" w:color="000000" w:fill="F2F2F2"/>
            <w:vAlign w:val="center"/>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KP</w:t>
            </w:r>
          </w:p>
        </w:tc>
        <w:tc>
          <w:tcPr>
            <w:tcW w:w="644" w:type="dxa"/>
            <w:tcBorders>
              <w:top w:val="single" w:sz="4" w:space="0" w:color="auto"/>
              <w:left w:val="nil"/>
              <w:bottom w:val="single" w:sz="8" w:space="0" w:color="auto"/>
              <w:right w:val="single" w:sz="4" w:space="0" w:color="auto"/>
            </w:tcBorders>
            <w:shd w:val="clear" w:color="000000" w:fill="F2F2F2"/>
            <w:vAlign w:val="center"/>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KR</w:t>
            </w:r>
          </w:p>
        </w:tc>
        <w:tc>
          <w:tcPr>
            <w:tcW w:w="680" w:type="dxa"/>
            <w:tcBorders>
              <w:top w:val="single" w:sz="4" w:space="0" w:color="auto"/>
              <w:left w:val="nil"/>
              <w:bottom w:val="single" w:sz="8" w:space="0" w:color="auto"/>
              <w:right w:val="single" w:sz="4" w:space="0" w:color="auto"/>
            </w:tcBorders>
            <w:shd w:val="clear" w:color="000000" w:fill="F2F2F2"/>
            <w:vAlign w:val="center"/>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LJ</w:t>
            </w:r>
          </w:p>
        </w:tc>
        <w:tc>
          <w:tcPr>
            <w:tcW w:w="625" w:type="dxa"/>
            <w:tcBorders>
              <w:top w:val="single" w:sz="4" w:space="0" w:color="auto"/>
              <w:left w:val="nil"/>
              <w:bottom w:val="single" w:sz="8" w:space="0" w:color="auto"/>
              <w:right w:val="single" w:sz="4" w:space="0" w:color="auto"/>
            </w:tcBorders>
            <w:shd w:val="clear" w:color="000000" w:fill="F2F2F2"/>
            <w:vAlign w:val="center"/>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MB</w:t>
            </w:r>
          </w:p>
        </w:tc>
        <w:tc>
          <w:tcPr>
            <w:tcW w:w="644" w:type="dxa"/>
            <w:tcBorders>
              <w:top w:val="single" w:sz="4" w:space="0" w:color="auto"/>
              <w:left w:val="nil"/>
              <w:bottom w:val="single" w:sz="8" w:space="0" w:color="auto"/>
              <w:right w:val="single" w:sz="4" w:space="0" w:color="auto"/>
            </w:tcBorders>
            <w:shd w:val="clear" w:color="000000" w:fill="F2F2F2"/>
            <w:vAlign w:val="center"/>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MS</w:t>
            </w:r>
          </w:p>
        </w:tc>
        <w:tc>
          <w:tcPr>
            <w:tcW w:w="680" w:type="dxa"/>
            <w:tcBorders>
              <w:top w:val="single" w:sz="4" w:space="0" w:color="auto"/>
              <w:left w:val="nil"/>
              <w:bottom w:val="single" w:sz="8" w:space="0" w:color="auto"/>
              <w:right w:val="single" w:sz="4" w:space="0" w:color="auto"/>
            </w:tcBorders>
            <w:shd w:val="clear" w:color="000000" w:fill="F2F2F2"/>
            <w:vAlign w:val="center"/>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NG</w:t>
            </w:r>
          </w:p>
        </w:tc>
        <w:tc>
          <w:tcPr>
            <w:tcW w:w="680" w:type="dxa"/>
            <w:tcBorders>
              <w:top w:val="single" w:sz="4" w:space="0" w:color="auto"/>
              <w:left w:val="nil"/>
              <w:bottom w:val="single" w:sz="8" w:space="0" w:color="auto"/>
              <w:right w:val="single" w:sz="4" w:space="0" w:color="auto"/>
            </w:tcBorders>
            <w:shd w:val="clear" w:color="000000" w:fill="F2F2F2"/>
            <w:vAlign w:val="center"/>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NM</w:t>
            </w:r>
          </w:p>
        </w:tc>
        <w:tc>
          <w:tcPr>
            <w:tcW w:w="970" w:type="dxa"/>
            <w:tcBorders>
              <w:top w:val="single" w:sz="4" w:space="0" w:color="auto"/>
              <w:left w:val="nil"/>
              <w:bottom w:val="single" w:sz="8" w:space="0" w:color="auto"/>
              <w:right w:val="single" w:sz="4" w:space="0" w:color="auto"/>
            </w:tcBorders>
            <w:shd w:val="clear" w:color="000000" w:fill="F2F2F2"/>
            <w:vAlign w:val="center"/>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SKUPAJ</w:t>
            </w:r>
          </w:p>
        </w:tc>
      </w:tr>
      <w:tr w:rsidR="00A246B0" w:rsidRPr="00A246B0" w:rsidTr="00DD0D41">
        <w:trPr>
          <w:trHeight w:val="285"/>
          <w:jc w:val="center"/>
        </w:trPr>
        <w:tc>
          <w:tcPr>
            <w:tcW w:w="2307" w:type="dxa"/>
            <w:tcBorders>
              <w:top w:val="nil"/>
              <w:left w:val="single" w:sz="4" w:space="0" w:color="auto"/>
              <w:bottom w:val="single" w:sz="4" w:space="0" w:color="auto"/>
              <w:right w:val="single" w:sz="4" w:space="0" w:color="auto"/>
            </w:tcBorders>
            <w:shd w:val="clear" w:color="auto" w:fill="auto"/>
            <w:noWrap/>
            <w:vAlign w:val="bottom"/>
            <w:hideMark/>
          </w:tcPr>
          <w:p w:rsidR="00A246B0" w:rsidRPr="00A246B0" w:rsidRDefault="00A246B0" w:rsidP="00F35A4A">
            <w:pPr>
              <w:spacing w:line="240" w:lineRule="auto"/>
              <w:rPr>
                <w:rFonts w:cs="Arial"/>
                <w:b/>
                <w:bCs/>
                <w:color w:val="000000"/>
                <w:szCs w:val="20"/>
                <w:lang w:val="sl-SI" w:eastAsia="sl-SI"/>
              </w:rPr>
            </w:pPr>
            <w:r w:rsidRPr="00A246B0">
              <w:rPr>
                <w:rFonts w:cs="Arial"/>
                <w:b/>
                <w:bCs/>
                <w:color w:val="000000"/>
                <w:szCs w:val="20"/>
                <w:lang w:val="sl-SI" w:eastAsia="sl-SI"/>
              </w:rPr>
              <w:t>Leto 2024/2025</w:t>
            </w:r>
          </w:p>
        </w:tc>
        <w:tc>
          <w:tcPr>
            <w:tcW w:w="625" w:type="dxa"/>
            <w:tcBorders>
              <w:top w:val="nil"/>
              <w:left w:val="nil"/>
              <w:bottom w:val="single" w:sz="4" w:space="0" w:color="auto"/>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18</w:t>
            </w:r>
          </w:p>
        </w:tc>
        <w:tc>
          <w:tcPr>
            <w:tcW w:w="680" w:type="dxa"/>
            <w:tcBorders>
              <w:top w:val="nil"/>
              <w:left w:val="nil"/>
              <w:bottom w:val="single" w:sz="4" w:space="0" w:color="auto"/>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11</w:t>
            </w:r>
          </w:p>
        </w:tc>
        <w:tc>
          <w:tcPr>
            <w:tcW w:w="644" w:type="dxa"/>
            <w:tcBorders>
              <w:top w:val="nil"/>
              <w:left w:val="nil"/>
              <w:bottom w:val="single" w:sz="4" w:space="0" w:color="auto"/>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23</w:t>
            </w:r>
          </w:p>
        </w:tc>
        <w:tc>
          <w:tcPr>
            <w:tcW w:w="680" w:type="dxa"/>
            <w:tcBorders>
              <w:top w:val="nil"/>
              <w:left w:val="nil"/>
              <w:bottom w:val="single" w:sz="4" w:space="0" w:color="auto"/>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30</w:t>
            </w:r>
          </w:p>
        </w:tc>
        <w:tc>
          <w:tcPr>
            <w:tcW w:w="625" w:type="dxa"/>
            <w:tcBorders>
              <w:top w:val="nil"/>
              <w:left w:val="nil"/>
              <w:bottom w:val="single" w:sz="4" w:space="0" w:color="auto"/>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14</w:t>
            </w:r>
          </w:p>
        </w:tc>
        <w:tc>
          <w:tcPr>
            <w:tcW w:w="644" w:type="dxa"/>
            <w:tcBorders>
              <w:top w:val="nil"/>
              <w:left w:val="nil"/>
              <w:bottom w:val="single" w:sz="4" w:space="0" w:color="auto"/>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11</w:t>
            </w:r>
          </w:p>
        </w:tc>
        <w:tc>
          <w:tcPr>
            <w:tcW w:w="680" w:type="dxa"/>
            <w:tcBorders>
              <w:top w:val="nil"/>
              <w:left w:val="nil"/>
              <w:bottom w:val="single" w:sz="4" w:space="0" w:color="auto"/>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25</w:t>
            </w:r>
          </w:p>
        </w:tc>
        <w:tc>
          <w:tcPr>
            <w:tcW w:w="680" w:type="dxa"/>
            <w:tcBorders>
              <w:top w:val="nil"/>
              <w:left w:val="nil"/>
              <w:bottom w:val="single" w:sz="4" w:space="0" w:color="auto"/>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19</w:t>
            </w:r>
          </w:p>
        </w:tc>
        <w:tc>
          <w:tcPr>
            <w:tcW w:w="970" w:type="dxa"/>
            <w:tcBorders>
              <w:top w:val="nil"/>
              <w:left w:val="nil"/>
              <w:bottom w:val="single" w:sz="4" w:space="0" w:color="auto"/>
              <w:right w:val="single" w:sz="4" w:space="0" w:color="auto"/>
            </w:tcBorders>
            <w:shd w:val="clear" w:color="000000" w:fill="F2F2F2"/>
            <w:vAlign w:val="center"/>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151</w:t>
            </w:r>
          </w:p>
        </w:tc>
      </w:tr>
      <w:tr w:rsidR="00A246B0" w:rsidRPr="00A246B0" w:rsidTr="00DD0D41">
        <w:trPr>
          <w:trHeight w:val="285"/>
          <w:jc w:val="center"/>
        </w:trPr>
        <w:tc>
          <w:tcPr>
            <w:tcW w:w="2307" w:type="dxa"/>
            <w:tcBorders>
              <w:top w:val="nil"/>
              <w:left w:val="single" w:sz="4" w:space="0" w:color="auto"/>
              <w:bottom w:val="nil"/>
              <w:right w:val="single" w:sz="4" w:space="0" w:color="auto"/>
            </w:tcBorders>
            <w:shd w:val="clear" w:color="auto" w:fill="auto"/>
            <w:noWrap/>
            <w:vAlign w:val="bottom"/>
            <w:hideMark/>
          </w:tcPr>
          <w:p w:rsidR="00A246B0" w:rsidRPr="00A246B0" w:rsidRDefault="00A246B0" w:rsidP="00F35A4A">
            <w:pPr>
              <w:spacing w:line="240" w:lineRule="auto"/>
              <w:rPr>
                <w:rFonts w:cs="Arial"/>
                <w:b/>
                <w:bCs/>
                <w:color w:val="000000"/>
                <w:szCs w:val="20"/>
                <w:lang w:val="sl-SI" w:eastAsia="sl-SI"/>
              </w:rPr>
            </w:pPr>
            <w:r w:rsidRPr="00A246B0">
              <w:rPr>
                <w:rFonts w:cs="Arial"/>
                <w:b/>
                <w:bCs/>
                <w:color w:val="000000"/>
                <w:szCs w:val="20"/>
                <w:lang w:val="sl-SI" w:eastAsia="sl-SI"/>
              </w:rPr>
              <w:t>Leto 2025/2026</w:t>
            </w:r>
          </w:p>
        </w:tc>
        <w:tc>
          <w:tcPr>
            <w:tcW w:w="625" w:type="dxa"/>
            <w:tcBorders>
              <w:top w:val="nil"/>
              <w:left w:val="nil"/>
              <w:bottom w:val="nil"/>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9</w:t>
            </w:r>
          </w:p>
        </w:tc>
        <w:tc>
          <w:tcPr>
            <w:tcW w:w="680" w:type="dxa"/>
            <w:tcBorders>
              <w:top w:val="nil"/>
              <w:left w:val="nil"/>
              <w:bottom w:val="nil"/>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34</w:t>
            </w:r>
          </w:p>
        </w:tc>
        <w:tc>
          <w:tcPr>
            <w:tcW w:w="644" w:type="dxa"/>
            <w:tcBorders>
              <w:top w:val="nil"/>
              <w:left w:val="nil"/>
              <w:bottom w:val="nil"/>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11</w:t>
            </w:r>
          </w:p>
        </w:tc>
        <w:tc>
          <w:tcPr>
            <w:tcW w:w="680" w:type="dxa"/>
            <w:tcBorders>
              <w:top w:val="nil"/>
              <w:left w:val="nil"/>
              <w:bottom w:val="nil"/>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15</w:t>
            </w:r>
          </w:p>
        </w:tc>
        <w:tc>
          <w:tcPr>
            <w:tcW w:w="625" w:type="dxa"/>
            <w:tcBorders>
              <w:top w:val="nil"/>
              <w:left w:val="nil"/>
              <w:bottom w:val="nil"/>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16</w:t>
            </w:r>
          </w:p>
        </w:tc>
        <w:tc>
          <w:tcPr>
            <w:tcW w:w="644" w:type="dxa"/>
            <w:tcBorders>
              <w:top w:val="nil"/>
              <w:left w:val="nil"/>
              <w:bottom w:val="nil"/>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6</w:t>
            </w:r>
          </w:p>
        </w:tc>
        <w:tc>
          <w:tcPr>
            <w:tcW w:w="680" w:type="dxa"/>
            <w:tcBorders>
              <w:top w:val="nil"/>
              <w:left w:val="nil"/>
              <w:bottom w:val="nil"/>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10</w:t>
            </w:r>
          </w:p>
        </w:tc>
        <w:tc>
          <w:tcPr>
            <w:tcW w:w="680" w:type="dxa"/>
            <w:tcBorders>
              <w:top w:val="nil"/>
              <w:left w:val="nil"/>
              <w:bottom w:val="nil"/>
              <w:right w:val="single" w:sz="4" w:space="0" w:color="auto"/>
            </w:tcBorders>
            <w:shd w:val="clear" w:color="auto" w:fill="auto"/>
            <w:vAlign w:val="center"/>
            <w:hideMark/>
          </w:tcPr>
          <w:p w:rsidR="00A246B0" w:rsidRPr="00A246B0" w:rsidRDefault="00A246B0" w:rsidP="00F35A4A">
            <w:pPr>
              <w:spacing w:line="240" w:lineRule="auto"/>
              <w:jc w:val="center"/>
              <w:rPr>
                <w:rFonts w:cs="Arial"/>
                <w:color w:val="000000"/>
                <w:szCs w:val="20"/>
                <w:lang w:val="sl-SI" w:eastAsia="sl-SI"/>
              </w:rPr>
            </w:pPr>
            <w:r w:rsidRPr="00A246B0">
              <w:rPr>
                <w:rFonts w:cs="Arial"/>
                <w:color w:val="000000"/>
                <w:szCs w:val="20"/>
                <w:lang w:val="sl-SI" w:eastAsia="sl-SI"/>
              </w:rPr>
              <w:t>14</w:t>
            </w:r>
          </w:p>
        </w:tc>
        <w:tc>
          <w:tcPr>
            <w:tcW w:w="970" w:type="dxa"/>
            <w:tcBorders>
              <w:top w:val="nil"/>
              <w:left w:val="nil"/>
              <w:bottom w:val="nil"/>
              <w:right w:val="single" w:sz="4" w:space="0" w:color="auto"/>
            </w:tcBorders>
            <w:shd w:val="clear" w:color="000000" w:fill="F2F2F2"/>
            <w:vAlign w:val="center"/>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115</w:t>
            </w:r>
          </w:p>
        </w:tc>
      </w:tr>
      <w:tr w:rsidR="00A246B0" w:rsidRPr="00A246B0" w:rsidTr="00DD0D41">
        <w:trPr>
          <w:trHeight w:val="285"/>
          <w:jc w:val="center"/>
        </w:trPr>
        <w:tc>
          <w:tcPr>
            <w:tcW w:w="2307"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A246B0" w:rsidRPr="00A246B0" w:rsidRDefault="00A246B0" w:rsidP="00F35A4A">
            <w:pPr>
              <w:spacing w:line="240" w:lineRule="auto"/>
              <w:rPr>
                <w:rFonts w:cs="Arial"/>
                <w:b/>
                <w:bCs/>
                <w:color w:val="000000"/>
                <w:szCs w:val="20"/>
                <w:lang w:val="sl-SI" w:eastAsia="sl-SI"/>
              </w:rPr>
            </w:pPr>
            <w:r w:rsidRPr="00A246B0">
              <w:rPr>
                <w:rFonts w:cs="Arial"/>
                <w:b/>
                <w:bCs/>
                <w:color w:val="000000"/>
                <w:szCs w:val="20"/>
                <w:lang w:val="sl-SI" w:eastAsia="sl-SI"/>
              </w:rPr>
              <w:t>Povečanje/zmanjšanje</w:t>
            </w:r>
          </w:p>
        </w:tc>
        <w:tc>
          <w:tcPr>
            <w:tcW w:w="625" w:type="dxa"/>
            <w:tcBorders>
              <w:top w:val="single" w:sz="8" w:space="0" w:color="auto"/>
              <w:left w:val="nil"/>
              <w:bottom w:val="single" w:sz="4" w:space="0" w:color="auto"/>
              <w:right w:val="single" w:sz="4" w:space="0" w:color="auto"/>
            </w:tcBorders>
            <w:shd w:val="clear" w:color="auto" w:fill="auto"/>
            <w:noWrap/>
            <w:vAlign w:val="bottom"/>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-50%</w:t>
            </w:r>
          </w:p>
        </w:tc>
        <w:tc>
          <w:tcPr>
            <w:tcW w:w="680" w:type="dxa"/>
            <w:tcBorders>
              <w:top w:val="single" w:sz="8" w:space="0" w:color="auto"/>
              <w:left w:val="nil"/>
              <w:bottom w:val="single" w:sz="4" w:space="0" w:color="auto"/>
              <w:right w:val="single" w:sz="4" w:space="0" w:color="auto"/>
            </w:tcBorders>
            <w:shd w:val="clear" w:color="auto" w:fill="auto"/>
            <w:noWrap/>
            <w:vAlign w:val="bottom"/>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209%</w:t>
            </w:r>
          </w:p>
        </w:tc>
        <w:tc>
          <w:tcPr>
            <w:tcW w:w="644" w:type="dxa"/>
            <w:tcBorders>
              <w:top w:val="single" w:sz="8" w:space="0" w:color="auto"/>
              <w:left w:val="nil"/>
              <w:bottom w:val="single" w:sz="4" w:space="0" w:color="auto"/>
              <w:right w:val="single" w:sz="4" w:space="0" w:color="auto"/>
            </w:tcBorders>
            <w:shd w:val="clear" w:color="auto" w:fill="auto"/>
            <w:noWrap/>
            <w:vAlign w:val="bottom"/>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-52%</w:t>
            </w:r>
          </w:p>
        </w:tc>
        <w:tc>
          <w:tcPr>
            <w:tcW w:w="680" w:type="dxa"/>
            <w:tcBorders>
              <w:top w:val="single" w:sz="8" w:space="0" w:color="auto"/>
              <w:left w:val="nil"/>
              <w:bottom w:val="single" w:sz="4" w:space="0" w:color="auto"/>
              <w:right w:val="single" w:sz="4" w:space="0" w:color="auto"/>
            </w:tcBorders>
            <w:shd w:val="clear" w:color="auto" w:fill="auto"/>
            <w:noWrap/>
            <w:vAlign w:val="bottom"/>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-50%</w:t>
            </w:r>
          </w:p>
        </w:tc>
        <w:tc>
          <w:tcPr>
            <w:tcW w:w="625" w:type="dxa"/>
            <w:tcBorders>
              <w:top w:val="single" w:sz="8" w:space="0" w:color="auto"/>
              <w:left w:val="nil"/>
              <w:bottom w:val="single" w:sz="4" w:space="0" w:color="auto"/>
              <w:right w:val="single" w:sz="4" w:space="0" w:color="auto"/>
            </w:tcBorders>
            <w:shd w:val="clear" w:color="auto" w:fill="auto"/>
            <w:noWrap/>
            <w:vAlign w:val="bottom"/>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14%</w:t>
            </w:r>
          </w:p>
        </w:tc>
        <w:tc>
          <w:tcPr>
            <w:tcW w:w="644" w:type="dxa"/>
            <w:tcBorders>
              <w:top w:val="single" w:sz="8" w:space="0" w:color="auto"/>
              <w:left w:val="nil"/>
              <w:bottom w:val="single" w:sz="4" w:space="0" w:color="auto"/>
              <w:right w:val="single" w:sz="4" w:space="0" w:color="auto"/>
            </w:tcBorders>
            <w:shd w:val="clear" w:color="auto" w:fill="auto"/>
            <w:noWrap/>
            <w:vAlign w:val="bottom"/>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-45%</w:t>
            </w:r>
          </w:p>
        </w:tc>
        <w:tc>
          <w:tcPr>
            <w:tcW w:w="680" w:type="dxa"/>
            <w:tcBorders>
              <w:top w:val="single" w:sz="8" w:space="0" w:color="auto"/>
              <w:left w:val="nil"/>
              <w:bottom w:val="single" w:sz="4" w:space="0" w:color="auto"/>
              <w:right w:val="single" w:sz="4" w:space="0" w:color="auto"/>
            </w:tcBorders>
            <w:shd w:val="clear" w:color="auto" w:fill="auto"/>
            <w:noWrap/>
            <w:vAlign w:val="bottom"/>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-60%</w:t>
            </w:r>
          </w:p>
        </w:tc>
        <w:tc>
          <w:tcPr>
            <w:tcW w:w="680" w:type="dxa"/>
            <w:tcBorders>
              <w:top w:val="single" w:sz="8" w:space="0" w:color="auto"/>
              <w:left w:val="nil"/>
              <w:bottom w:val="single" w:sz="4" w:space="0" w:color="auto"/>
              <w:right w:val="single" w:sz="4" w:space="0" w:color="auto"/>
            </w:tcBorders>
            <w:shd w:val="clear" w:color="auto" w:fill="auto"/>
            <w:noWrap/>
            <w:vAlign w:val="bottom"/>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-26%</w:t>
            </w:r>
          </w:p>
        </w:tc>
        <w:tc>
          <w:tcPr>
            <w:tcW w:w="970" w:type="dxa"/>
            <w:tcBorders>
              <w:top w:val="single" w:sz="8" w:space="0" w:color="auto"/>
              <w:left w:val="nil"/>
              <w:bottom w:val="single" w:sz="4" w:space="0" w:color="auto"/>
              <w:right w:val="single" w:sz="4" w:space="0" w:color="auto"/>
            </w:tcBorders>
            <w:shd w:val="clear" w:color="000000" w:fill="F2F2F2"/>
            <w:noWrap/>
            <w:vAlign w:val="bottom"/>
            <w:hideMark/>
          </w:tcPr>
          <w:p w:rsidR="00A246B0" w:rsidRPr="00A246B0" w:rsidRDefault="00A246B0" w:rsidP="00F35A4A">
            <w:pPr>
              <w:spacing w:line="240" w:lineRule="auto"/>
              <w:jc w:val="center"/>
              <w:rPr>
                <w:rFonts w:cs="Arial"/>
                <w:b/>
                <w:bCs/>
                <w:color w:val="000000"/>
                <w:szCs w:val="20"/>
                <w:lang w:val="sl-SI" w:eastAsia="sl-SI"/>
              </w:rPr>
            </w:pPr>
            <w:r w:rsidRPr="00A246B0">
              <w:rPr>
                <w:rFonts w:cs="Arial"/>
                <w:b/>
                <w:bCs/>
                <w:color w:val="000000"/>
                <w:szCs w:val="20"/>
                <w:lang w:val="sl-SI" w:eastAsia="sl-SI"/>
              </w:rPr>
              <w:t>-24%</w:t>
            </w:r>
          </w:p>
        </w:tc>
      </w:tr>
    </w:tbl>
    <w:p w:rsidR="00A246B0" w:rsidRDefault="00A246B0" w:rsidP="007A660E">
      <w:pPr>
        <w:keepNext/>
        <w:shd w:val="clear" w:color="auto" w:fill="FFFFFF"/>
        <w:spacing w:before="120" w:after="120"/>
        <w:outlineLvl w:val="2"/>
        <w:rPr>
          <w:rFonts w:cs="Arial"/>
          <w:bCs/>
          <w:sz w:val="18"/>
          <w:szCs w:val="18"/>
          <w:lang w:val="sl-SI"/>
        </w:rPr>
      </w:pPr>
      <w:r w:rsidRPr="00A246B0">
        <w:rPr>
          <w:rFonts w:cs="Arial"/>
          <w:bCs/>
          <w:iCs/>
          <w:sz w:val="18"/>
          <w:szCs w:val="18"/>
          <w:lang w:val="sl-SI"/>
        </w:rPr>
        <w:t xml:space="preserve">Tabela 1: Pregled kršitev, poškodb ter poškodovanj premoženja od </w:t>
      </w:r>
      <w:r w:rsidRPr="00A246B0">
        <w:rPr>
          <w:rFonts w:cs="Arial"/>
          <w:bCs/>
          <w:sz w:val="18"/>
          <w:szCs w:val="18"/>
          <w:lang w:val="sl-SI"/>
        </w:rPr>
        <w:t>1. 12. 2025 do 14. 1. 2026</w:t>
      </w:r>
    </w:p>
    <w:p w:rsidR="009C0733" w:rsidRDefault="009C0733" w:rsidP="009E47DE">
      <w:pPr>
        <w:shd w:val="clear" w:color="auto" w:fill="FFFFFF"/>
        <w:spacing w:line="240" w:lineRule="auto"/>
        <w:jc w:val="both"/>
        <w:rPr>
          <w:rFonts w:cs="Arial"/>
          <w:color w:val="000000"/>
          <w:szCs w:val="20"/>
          <w:shd w:val="clear" w:color="auto" w:fill="FFFFFF"/>
          <w:lang w:val="sl-SI" w:eastAsia="sl-SI"/>
        </w:rPr>
      </w:pPr>
    </w:p>
    <w:p w:rsidR="00803CE7" w:rsidRDefault="00844E25" w:rsidP="00B45A2A">
      <w:pPr>
        <w:shd w:val="clear" w:color="auto" w:fill="FFFFFF"/>
        <w:spacing w:line="240" w:lineRule="auto"/>
        <w:jc w:val="both"/>
        <w:rPr>
          <w:rFonts w:cs="Arial"/>
          <w:sz w:val="18"/>
          <w:szCs w:val="18"/>
          <w:lang w:val="sl-SI"/>
        </w:rPr>
      </w:pPr>
      <w:r>
        <w:rPr>
          <w:rFonts w:cs="Arial"/>
          <w:noProof/>
          <w:color w:val="000000"/>
          <w:szCs w:val="20"/>
          <w:lang w:val="sl-SI" w:eastAsia="sl-SI"/>
        </w:rPr>
        <w:drawing>
          <wp:inline distT="0" distB="0" distL="0" distR="0">
            <wp:extent cx="5420360" cy="2544418"/>
            <wp:effectExtent l="0" t="0" r="8890" b="8890"/>
            <wp:docPr id="1" name="Predmet 1" descr="Graf 1: Kršitve v obdobju 2021 – 20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3CE7" w:rsidRPr="007A660E" w:rsidRDefault="00803CE7" w:rsidP="00B45A2A">
      <w:pPr>
        <w:shd w:val="clear" w:color="auto" w:fill="FFFFFF"/>
        <w:spacing w:line="240" w:lineRule="auto"/>
        <w:jc w:val="both"/>
        <w:rPr>
          <w:rFonts w:cs="Arial"/>
          <w:sz w:val="16"/>
          <w:szCs w:val="16"/>
          <w:lang w:val="sl-SI"/>
        </w:rPr>
      </w:pPr>
    </w:p>
    <w:p w:rsidR="009E47DE" w:rsidRDefault="009E47DE" w:rsidP="00803CE7">
      <w:pPr>
        <w:shd w:val="clear" w:color="auto" w:fill="FFFFFF"/>
        <w:spacing w:line="240" w:lineRule="auto"/>
        <w:jc w:val="center"/>
        <w:rPr>
          <w:rFonts w:cs="Arial"/>
          <w:iCs/>
          <w:sz w:val="18"/>
          <w:szCs w:val="18"/>
          <w:lang w:val="sl-SI"/>
        </w:rPr>
      </w:pPr>
      <w:r w:rsidRPr="00C94B65">
        <w:rPr>
          <w:rFonts w:cs="Arial"/>
          <w:sz w:val="18"/>
          <w:szCs w:val="18"/>
          <w:lang w:val="sl-SI"/>
        </w:rPr>
        <w:t xml:space="preserve">Graf 1: </w:t>
      </w:r>
      <w:r w:rsidRPr="00C94B65">
        <w:rPr>
          <w:rFonts w:cs="Arial"/>
          <w:iCs/>
          <w:sz w:val="18"/>
          <w:szCs w:val="18"/>
          <w:lang w:val="sl-SI"/>
        </w:rPr>
        <w:t>Kršitve v obdobju 202</w:t>
      </w:r>
      <w:r>
        <w:rPr>
          <w:rFonts w:cs="Arial"/>
          <w:iCs/>
          <w:sz w:val="18"/>
          <w:szCs w:val="18"/>
          <w:lang w:val="sl-SI"/>
        </w:rPr>
        <w:t>1</w:t>
      </w:r>
      <w:r w:rsidRPr="00C94B65">
        <w:rPr>
          <w:rFonts w:cs="Arial"/>
          <w:iCs/>
          <w:sz w:val="18"/>
          <w:szCs w:val="18"/>
          <w:lang w:val="sl-SI"/>
        </w:rPr>
        <w:t xml:space="preserve"> – 202</w:t>
      </w:r>
      <w:r>
        <w:rPr>
          <w:rFonts w:cs="Arial"/>
          <w:iCs/>
          <w:sz w:val="18"/>
          <w:szCs w:val="18"/>
          <w:lang w:val="sl-SI"/>
        </w:rPr>
        <w:t>5</w:t>
      </w:r>
      <w:r w:rsidRPr="00C94B65">
        <w:rPr>
          <w:rFonts w:cs="Arial"/>
          <w:iCs/>
          <w:sz w:val="18"/>
          <w:szCs w:val="18"/>
          <w:lang w:val="sl-SI"/>
        </w:rPr>
        <w:t xml:space="preserve"> (podatek za leto 2008 je za primerjavo, ko je začel veljati ZEPI)</w:t>
      </w:r>
    </w:p>
    <w:p w:rsidR="00B45A2A" w:rsidRPr="00B45A2A" w:rsidRDefault="00B45A2A" w:rsidP="00434583">
      <w:pPr>
        <w:shd w:val="clear" w:color="auto" w:fill="FFFFFF"/>
        <w:spacing w:line="240" w:lineRule="auto"/>
        <w:jc w:val="both"/>
        <w:rPr>
          <w:rFonts w:cs="Arial"/>
          <w:iCs/>
          <w:sz w:val="18"/>
          <w:szCs w:val="18"/>
          <w:lang w:val="sl-SI"/>
        </w:rPr>
      </w:pPr>
    </w:p>
    <w:p w:rsidR="009E47DE" w:rsidRPr="00402F95" w:rsidRDefault="009E47DE" w:rsidP="009E47DE">
      <w:pPr>
        <w:shd w:val="clear" w:color="auto" w:fill="FFFFFF"/>
        <w:spacing w:before="240" w:after="60" w:line="240" w:lineRule="auto"/>
        <w:outlineLvl w:val="5"/>
        <w:rPr>
          <w:rFonts w:eastAsia="Arial Unicode MS" w:cs="Arial"/>
          <w:b/>
          <w:bCs/>
          <w:szCs w:val="22"/>
          <w:lang w:val="sl-SI"/>
        </w:rPr>
      </w:pPr>
      <w:r w:rsidRPr="00402F95">
        <w:rPr>
          <w:rFonts w:cs="Arial"/>
          <w:b/>
          <w:bCs/>
          <w:szCs w:val="22"/>
          <w:lang w:val="sl-SI"/>
        </w:rPr>
        <w:t xml:space="preserve">3. </w:t>
      </w:r>
      <w:r w:rsidR="008908AB">
        <w:rPr>
          <w:rFonts w:cs="Arial"/>
          <w:b/>
          <w:bCs/>
          <w:szCs w:val="22"/>
          <w:lang w:val="sl-SI"/>
        </w:rPr>
        <w:t xml:space="preserve">PREGLED </w:t>
      </w:r>
      <w:r w:rsidRPr="00402F95">
        <w:rPr>
          <w:rFonts w:cs="Arial"/>
          <w:b/>
          <w:bCs/>
          <w:szCs w:val="22"/>
          <w:lang w:val="sl-SI"/>
        </w:rPr>
        <w:t>TELESN</w:t>
      </w:r>
      <w:r w:rsidR="008908AB">
        <w:rPr>
          <w:rFonts w:cs="Arial"/>
          <w:b/>
          <w:bCs/>
          <w:szCs w:val="22"/>
          <w:lang w:val="sl-SI"/>
        </w:rPr>
        <w:t>IH</w:t>
      </w:r>
      <w:r w:rsidRPr="00402F95">
        <w:rPr>
          <w:rFonts w:cs="Arial"/>
          <w:b/>
          <w:bCs/>
          <w:szCs w:val="22"/>
          <w:lang w:val="sl-SI"/>
        </w:rPr>
        <w:t xml:space="preserve"> POŠKODB </w:t>
      </w:r>
      <w:r w:rsidR="00E73D79">
        <w:rPr>
          <w:rFonts w:cs="Arial"/>
          <w:b/>
          <w:bCs/>
          <w:szCs w:val="22"/>
          <w:lang w:val="sl-SI"/>
        </w:rPr>
        <w:t>ZARADI</w:t>
      </w:r>
      <w:r w:rsidRPr="00402F95">
        <w:rPr>
          <w:rFonts w:cs="Arial"/>
          <w:b/>
          <w:bCs/>
          <w:szCs w:val="22"/>
          <w:lang w:val="sl-SI"/>
        </w:rPr>
        <w:t xml:space="preserve"> UPORAB</w:t>
      </w:r>
      <w:r w:rsidR="00E73D79">
        <w:rPr>
          <w:rFonts w:cs="Arial"/>
          <w:b/>
          <w:bCs/>
          <w:szCs w:val="22"/>
          <w:lang w:val="sl-SI"/>
        </w:rPr>
        <w:t>E</w:t>
      </w:r>
      <w:r w:rsidRPr="00402F95">
        <w:rPr>
          <w:rFonts w:cs="Arial"/>
          <w:b/>
          <w:bCs/>
          <w:szCs w:val="22"/>
          <w:lang w:val="sl-SI"/>
        </w:rPr>
        <w:t xml:space="preserve"> PIROTEHNIČNIH IZDELKOV</w:t>
      </w:r>
    </w:p>
    <w:p w:rsidR="009E47DE" w:rsidRPr="00402F95" w:rsidRDefault="009E47DE" w:rsidP="009E47DE">
      <w:pPr>
        <w:shd w:val="clear" w:color="auto" w:fill="FFFFFF"/>
        <w:jc w:val="both"/>
        <w:rPr>
          <w:rFonts w:cs="Arial"/>
          <w:szCs w:val="22"/>
          <w:lang w:val="sl-SI"/>
        </w:rPr>
      </w:pPr>
    </w:p>
    <w:p w:rsidR="009E47DE" w:rsidRPr="00402F95" w:rsidRDefault="009E47DE" w:rsidP="009E47DE">
      <w:pPr>
        <w:shd w:val="clear" w:color="auto" w:fill="FFFFFF"/>
        <w:spacing w:line="240" w:lineRule="auto"/>
        <w:jc w:val="both"/>
        <w:rPr>
          <w:rFonts w:cs="Arial"/>
          <w:szCs w:val="20"/>
          <w:lang w:val="sl-SI" w:eastAsia="sl-SI"/>
        </w:rPr>
      </w:pPr>
      <w:r w:rsidRPr="00402F95">
        <w:rPr>
          <w:rFonts w:cs="Arial"/>
          <w:szCs w:val="20"/>
          <w:lang w:val="sl-SI" w:eastAsia="sl-SI"/>
        </w:rPr>
        <w:t>V obdobju od 1. 12. 2025 do 14. 1. 2026</w:t>
      </w:r>
      <w:r w:rsidRPr="00402F95">
        <w:rPr>
          <w:rFonts w:ascii="Times New Roman" w:hAnsi="Times New Roman"/>
          <w:sz w:val="24"/>
          <w:szCs w:val="20"/>
          <w:lang w:val="sl-SI" w:eastAsia="sl-SI"/>
        </w:rPr>
        <w:t xml:space="preserve"> </w:t>
      </w:r>
      <w:r w:rsidRPr="00402F95">
        <w:rPr>
          <w:rFonts w:cs="Arial"/>
          <w:szCs w:val="20"/>
          <w:lang w:val="sl-SI" w:eastAsia="sl-SI"/>
        </w:rPr>
        <w:t>je policija obravnavala 11 telesnih poškodb, od tega je  bilo 5 hudih</w:t>
      </w:r>
      <w:r w:rsidR="00A40F3D">
        <w:rPr>
          <w:rFonts w:cs="Arial"/>
          <w:szCs w:val="20"/>
          <w:lang w:val="sl-SI" w:eastAsia="sl-SI"/>
        </w:rPr>
        <w:t xml:space="preserve"> (HTP) in 6 lahkih (LTP)</w:t>
      </w:r>
      <w:r w:rsidRPr="00402F95">
        <w:rPr>
          <w:rFonts w:cs="Arial"/>
          <w:szCs w:val="20"/>
          <w:lang w:val="sl-SI" w:eastAsia="sl-SI"/>
        </w:rPr>
        <w:t xml:space="preserve">. V 8 primerih so bili poškodovani otroci ali mladoletniki, od tega 3 v starostni kategoriji do 13 leta in 5 v starostni kategorij med 14 in 17 let. 3 poškodovani so bili stari nad 18 let. V vseh primerih hudih telesnih poškodb so prevladovale delne ali popolne amputacije prstov, zlomi kosti v dlanem ali raztrganine. Od ostalih poškodb beležimo poškodbe glave, opekline po raznih delih telesa (roke ali drugi deli telesa) in v dveh primerih poškodbo sluha. Smrtnih primerov zaradi uporabe pirotehnike, policija v navedenem času ni obravnavala. </w:t>
      </w:r>
    </w:p>
    <w:p w:rsidR="009E47DE" w:rsidRPr="00402F95" w:rsidRDefault="009E47DE" w:rsidP="009E47DE">
      <w:pPr>
        <w:shd w:val="clear" w:color="auto" w:fill="FFFFFF"/>
        <w:spacing w:line="240" w:lineRule="auto"/>
        <w:jc w:val="both"/>
        <w:rPr>
          <w:rFonts w:cs="Arial"/>
          <w:szCs w:val="20"/>
          <w:lang w:val="sl-SI" w:eastAsia="sl-SI"/>
        </w:rPr>
      </w:pPr>
    </w:p>
    <w:p w:rsidR="009E47DE" w:rsidRPr="00402F95" w:rsidRDefault="009E47DE" w:rsidP="009E47DE">
      <w:pPr>
        <w:shd w:val="clear" w:color="auto" w:fill="FFFFFF"/>
        <w:spacing w:line="240" w:lineRule="auto"/>
        <w:jc w:val="both"/>
        <w:rPr>
          <w:rFonts w:cs="Arial"/>
          <w:szCs w:val="20"/>
          <w:lang w:val="sl-SI" w:eastAsia="sl-SI"/>
        </w:rPr>
      </w:pPr>
      <w:r w:rsidRPr="00402F95">
        <w:rPr>
          <w:rFonts w:cs="Arial"/>
          <w:szCs w:val="20"/>
          <w:lang w:val="sl-SI" w:eastAsia="sl-SI"/>
        </w:rPr>
        <w:t>Izpostaviti je treba, da so v 3 primerih telesne poškodbe nastale s t. i. »rimskimi svečami«, pri katerih je prišlo do identične zatajitve in eksplozije enega od polnjenj, ki je uporabniku eksplodiral v roki (nepravilna uporaba). Z zbiranjem obvestil in po opravljeni rekonstrukciji, ki so jo izvedli bomb</w:t>
      </w:r>
      <w:r w:rsidR="00E00E43">
        <w:rPr>
          <w:rFonts w:cs="Arial"/>
          <w:szCs w:val="20"/>
          <w:lang w:val="sl-SI" w:eastAsia="sl-SI"/>
        </w:rPr>
        <w:t>ni tehniki</w:t>
      </w:r>
      <w:r w:rsidRPr="00402F95">
        <w:rPr>
          <w:rFonts w:cs="Arial"/>
          <w:szCs w:val="20"/>
          <w:lang w:val="sl-SI" w:eastAsia="sl-SI"/>
        </w:rPr>
        <w:t xml:space="preserve"> </w:t>
      </w:r>
      <w:r w:rsidR="00265983">
        <w:rPr>
          <w:rFonts w:cs="Arial"/>
          <w:szCs w:val="20"/>
          <w:lang w:val="sl-SI" w:eastAsia="sl-SI"/>
        </w:rPr>
        <w:t xml:space="preserve">Specialne enote </w:t>
      </w:r>
      <w:r w:rsidRPr="00402F95">
        <w:rPr>
          <w:rFonts w:cs="Arial"/>
          <w:szCs w:val="20"/>
          <w:lang w:val="sl-SI" w:eastAsia="sl-SI"/>
        </w:rPr>
        <w:t xml:space="preserve">GPU je bilo ugotovljeno, da so bila ta pirotehnična sredstva kupljena preko spletne strani www.ekopiro.si, ki ima izvor na Slovaškem. </w:t>
      </w:r>
    </w:p>
    <w:p w:rsidR="00BB470A" w:rsidRPr="00C94B65" w:rsidRDefault="00BB470A" w:rsidP="00B62DF4">
      <w:pPr>
        <w:shd w:val="clear" w:color="auto" w:fill="FFFFFF"/>
        <w:spacing w:line="240" w:lineRule="auto"/>
        <w:rPr>
          <w:rFonts w:cs="Arial"/>
          <w:iCs/>
          <w:sz w:val="18"/>
          <w:szCs w:val="18"/>
          <w:lang w:val="sl-SI"/>
        </w:rPr>
      </w:pPr>
    </w:p>
    <w:p w:rsidR="009E47DE" w:rsidRPr="00402F95" w:rsidRDefault="009E47DE" w:rsidP="00BB470A">
      <w:pPr>
        <w:keepLines/>
        <w:shd w:val="clear" w:color="auto" w:fill="FFFFFF"/>
        <w:spacing w:line="240" w:lineRule="auto"/>
        <w:jc w:val="both"/>
        <w:rPr>
          <w:rFonts w:cs="Arial"/>
          <w:sz w:val="6"/>
          <w:szCs w:val="22"/>
          <w:lang w:val="sl-SI" w:eastAsia="sl-SI"/>
        </w:rPr>
      </w:pPr>
    </w:p>
    <w:p w:rsidR="009E47DE" w:rsidRPr="00402F95" w:rsidRDefault="009E47DE" w:rsidP="009E47DE">
      <w:pPr>
        <w:keepLines/>
        <w:shd w:val="clear" w:color="auto" w:fill="FFFFFF"/>
        <w:spacing w:line="240" w:lineRule="auto"/>
        <w:jc w:val="both"/>
        <w:rPr>
          <w:rFonts w:cs="Arial"/>
          <w:sz w:val="6"/>
          <w:szCs w:val="22"/>
          <w:lang w:val="sl-SI" w:eastAsia="sl-SI"/>
        </w:rPr>
      </w:pPr>
    </w:p>
    <w:p w:rsidR="009E47DE" w:rsidRPr="00402F95" w:rsidRDefault="009E47DE" w:rsidP="009E47DE">
      <w:pPr>
        <w:keepLines/>
        <w:shd w:val="clear" w:color="auto" w:fill="FFFFFF"/>
        <w:spacing w:line="240" w:lineRule="auto"/>
        <w:jc w:val="both"/>
        <w:rPr>
          <w:rFonts w:cs="Arial"/>
          <w:sz w:val="6"/>
          <w:szCs w:val="22"/>
          <w:lang w:val="sl-SI"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3616"/>
      </w:tblGrid>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rPr>
                <w:rFonts w:cs="Arial"/>
                <w:b/>
                <w:sz w:val="18"/>
                <w:szCs w:val="18"/>
                <w:lang w:val="sl-SI"/>
              </w:rPr>
            </w:pPr>
            <w:r w:rsidRPr="00B372BA">
              <w:rPr>
                <w:rFonts w:cs="Arial"/>
                <w:b/>
                <w:sz w:val="18"/>
                <w:szCs w:val="18"/>
                <w:lang w:val="sl-SI"/>
              </w:rPr>
              <w:lastRenderedPageBreak/>
              <w:t xml:space="preserve">skupno število telesnih poškodb </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11</w:t>
            </w:r>
          </w:p>
        </w:tc>
      </w:tr>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spacing w:line="240" w:lineRule="auto"/>
              <w:rPr>
                <w:rFonts w:cs="Arial"/>
                <w:b/>
                <w:sz w:val="18"/>
                <w:szCs w:val="18"/>
                <w:lang w:val="sl-SI"/>
              </w:rPr>
            </w:pPr>
            <w:r w:rsidRPr="00B372BA">
              <w:rPr>
                <w:rFonts w:cs="Arial"/>
                <w:b/>
                <w:sz w:val="18"/>
                <w:szCs w:val="18"/>
                <w:lang w:val="sl-SI"/>
              </w:rPr>
              <w:t>poškodbe po starostnih skupinah:</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p>
        </w:tc>
      </w:tr>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spacing w:line="240" w:lineRule="auto"/>
              <w:rPr>
                <w:rFonts w:cs="Arial"/>
                <w:sz w:val="18"/>
                <w:szCs w:val="18"/>
                <w:lang w:val="sl-SI"/>
              </w:rPr>
            </w:pPr>
            <w:r w:rsidRPr="00B372BA">
              <w:rPr>
                <w:rFonts w:cs="Arial"/>
                <w:sz w:val="18"/>
                <w:szCs w:val="18"/>
                <w:lang w:val="sl-SI"/>
              </w:rPr>
              <w:t>a) do 13 leta</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3</w:t>
            </w:r>
          </w:p>
        </w:tc>
      </w:tr>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spacing w:line="240" w:lineRule="auto"/>
              <w:rPr>
                <w:rFonts w:cs="Arial"/>
                <w:sz w:val="18"/>
                <w:szCs w:val="18"/>
                <w:lang w:val="sl-SI"/>
              </w:rPr>
            </w:pPr>
            <w:r w:rsidRPr="00B372BA">
              <w:rPr>
                <w:rFonts w:cs="Arial"/>
                <w:sz w:val="18"/>
                <w:szCs w:val="18"/>
                <w:lang w:val="sl-SI"/>
              </w:rPr>
              <w:t>b) od 14 do 17 leta</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5</w:t>
            </w:r>
          </w:p>
        </w:tc>
      </w:tr>
      <w:tr w:rsidR="009E47DE" w:rsidRPr="00402F95" w:rsidTr="00DD0D41">
        <w:tc>
          <w:tcPr>
            <w:tcW w:w="4820" w:type="dxa"/>
            <w:shd w:val="clear" w:color="auto" w:fill="auto"/>
            <w:vAlign w:val="center"/>
          </w:tcPr>
          <w:p w:rsidR="009E47DE" w:rsidRPr="00B372BA" w:rsidRDefault="009E47DE" w:rsidP="00892676">
            <w:pPr>
              <w:shd w:val="clear" w:color="auto" w:fill="FFFFFF"/>
              <w:rPr>
                <w:rFonts w:cs="Arial"/>
                <w:sz w:val="18"/>
                <w:szCs w:val="18"/>
                <w:lang w:val="sl-SI"/>
              </w:rPr>
            </w:pPr>
            <w:r w:rsidRPr="00B372BA">
              <w:rPr>
                <w:rFonts w:cs="Arial"/>
                <w:sz w:val="18"/>
                <w:szCs w:val="18"/>
                <w:lang w:val="sl-SI"/>
              </w:rPr>
              <w:t>c) 18 let in več</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3</w:t>
            </w:r>
          </w:p>
        </w:tc>
      </w:tr>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spacing w:line="240" w:lineRule="auto"/>
              <w:rPr>
                <w:rFonts w:cs="Arial"/>
                <w:b/>
                <w:sz w:val="18"/>
                <w:szCs w:val="18"/>
                <w:lang w:val="sl-SI"/>
              </w:rPr>
            </w:pPr>
            <w:r w:rsidRPr="00B372BA">
              <w:rPr>
                <w:rFonts w:cs="Arial"/>
                <w:b/>
                <w:sz w:val="18"/>
                <w:szCs w:val="18"/>
                <w:lang w:val="sl-SI"/>
              </w:rPr>
              <w:t>vrsta poškodbe oziroma kateri del telesa je bil poškodovan:</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p>
        </w:tc>
      </w:tr>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spacing w:line="240" w:lineRule="auto"/>
              <w:rPr>
                <w:rFonts w:cs="Arial"/>
                <w:sz w:val="18"/>
                <w:szCs w:val="18"/>
                <w:lang w:val="sl-SI"/>
              </w:rPr>
            </w:pPr>
            <w:r w:rsidRPr="00B372BA">
              <w:rPr>
                <w:rFonts w:cs="Arial"/>
                <w:sz w:val="18"/>
                <w:szCs w:val="18"/>
                <w:lang w:val="sl-SI"/>
              </w:rPr>
              <w:t xml:space="preserve">a) poškodba oči </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0</w:t>
            </w:r>
          </w:p>
        </w:tc>
      </w:tr>
      <w:tr w:rsidR="009E47DE" w:rsidRPr="00402F95" w:rsidTr="00DD0D41">
        <w:trPr>
          <w:trHeight w:val="270"/>
        </w:trPr>
        <w:tc>
          <w:tcPr>
            <w:tcW w:w="4820" w:type="dxa"/>
            <w:shd w:val="clear" w:color="auto" w:fill="auto"/>
            <w:vAlign w:val="center"/>
          </w:tcPr>
          <w:p w:rsidR="009E47DE" w:rsidRPr="00B372BA" w:rsidRDefault="009E47DE" w:rsidP="00892676">
            <w:pPr>
              <w:shd w:val="clear" w:color="auto" w:fill="FFFFFF"/>
              <w:autoSpaceDE w:val="0"/>
              <w:autoSpaceDN w:val="0"/>
              <w:adjustRightInd w:val="0"/>
              <w:spacing w:line="240" w:lineRule="auto"/>
              <w:rPr>
                <w:rFonts w:cs="Arial"/>
                <w:sz w:val="18"/>
                <w:szCs w:val="18"/>
                <w:lang w:val="sl-SI"/>
              </w:rPr>
            </w:pPr>
            <w:r w:rsidRPr="00B372BA">
              <w:rPr>
                <w:rFonts w:cs="Arial"/>
                <w:sz w:val="18"/>
                <w:szCs w:val="18"/>
                <w:lang w:val="sl-SI"/>
              </w:rPr>
              <w:t>b) poškodba obraza</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3</w:t>
            </w:r>
          </w:p>
        </w:tc>
      </w:tr>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spacing w:line="240" w:lineRule="auto"/>
              <w:rPr>
                <w:rFonts w:cs="Arial"/>
                <w:sz w:val="18"/>
                <w:szCs w:val="18"/>
                <w:lang w:val="sl-SI"/>
              </w:rPr>
            </w:pPr>
            <w:r w:rsidRPr="00B372BA">
              <w:rPr>
                <w:rFonts w:cs="Arial"/>
                <w:sz w:val="18"/>
                <w:szCs w:val="18"/>
                <w:lang w:val="sl-SI"/>
              </w:rPr>
              <w:t>c) poškodba rok</w:t>
            </w:r>
          </w:p>
        </w:tc>
        <w:tc>
          <w:tcPr>
            <w:tcW w:w="3663" w:type="dxa"/>
            <w:shd w:val="clear" w:color="auto" w:fill="auto"/>
            <w:vAlign w:val="center"/>
          </w:tcPr>
          <w:p w:rsidR="009E47DE" w:rsidRPr="00B372BA" w:rsidRDefault="009E47DE" w:rsidP="00892676">
            <w:pPr>
              <w:shd w:val="clear" w:color="auto" w:fill="FFFFFF"/>
              <w:jc w:val="center"/>
              <w:rPr>
                <w:sz w:val="18"/>
                <w:szCs w:val="18"/>
                <w:lang w:val="sl-SI"/>
              </w:rPr>
            </w:pPr>
            <w:r w:rsidRPr="00B372BA">
              <w:rPr>
                <w:sz w:val="18"/>
                <w:szCs w:val="18"/>
                <w:lang w:val="sl-SI"/>
              </w:rPr>
              <w:t>6</w:t>
            </w:r>
          </w:p>
        </w:tc>
      </w:tr>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spacing w:line="240" w:lineRule="auto"/>
              <w:rPr>
                <w:rFonts w:cs="Arial"/>
                <w:sz w:val="18"/>
                <w:szCs w:val="18"/>
                <w:lang w:val="sl-SI"/>
              </w:rPr>
            </w:pPr>
            <w:r w:rsidRPr="00B372BA">
              <w:rPr>
                <w:rFonts w:cs="Arial"/>
                <w:sz w:val="18"/>
                <w:szCs w:val="18"/>
                <w:lang w:val="sl-SI"/>
              </w:rPr>
              <w:t>d) poškodba nog</w:t>
            </w:r>
          </w:p>
        </w:tc>
        <w:tc>
          <w:tcPr>
            <w:tcW w:w="3663" w:type="dxa"/>
            <w:shd w:val="clear" w:color="auto" w:fill="auto"/>
            <w:vAlign w:val="center"/>
          </w:tcPr>
          <w:p w:rsidR="009E47DE" w:rsidRPr="00B372BA" w:rsidRDefault="009E47DE" w:rsidP="00892676">
            <w:pPr>
              <w:shd w:val="clear" w:color="auto" w:fill="FFFFFF"/>
              <w:jc w:val="center"/>
              <w:rPr>
                <w:sz w:val="18"/>
                <w:szCs w:val="18"/>
                <w:lang w:val="sl-SI"/>
              </w:rPr>
            </w:pPr>
            <w:r w:rsidRPr="00B372BA">
              <w:rPr>
                <w:sz w:val="18"/>
                <w:szCs w:val="18"/>
                <w:lang w:val="sl-SI"/>
              </w:rPr>
              <w:t>1</w:t>
            </w:r>
          </w:p>
        </w:tc>
      </w:tr>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spacing w:line="240" w:lineRule="auto"/>
              <w:rPr>
                <w:rFonts w:cs="Arial"/>
                <w:sz w:val="18"/>
                <w:szCs w:val="18"/>
                <w:lang w:val="sl-SI"/>
              </w:rPr>
            </w:pPr>
            <w:r w:rsidRPr="00B372BA">
              <w:rPr>
                <w:rFonts w:cs="Arial"/>
                <w:sz w:val="18"/>
                <w:szCs w:val="18"/>
                <w:lang w:val="sl-SI"/>
              </w:rPr>
              <w:t>e) drugo, prsni koš, sluh</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2</w:t>
            </w:r>
          </w:p>
        </w:tc>
      </w:tr>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spacing w:line="240" w:lineRule="auto"/>
              <w:rPr>
                <w:rFonts w:cs="Arial"/>
                <w:b/>
                <w:sz w:val="18"/>
                <w:szCs w:val="18"/>
                <w:lang w:val="sl-SI"/>
              </w:rPr>
            </w:pPr>
            <w:r w:rsidRPr="00B372BA">
              <w:rPr>
                <w:rFonts w:cs="Arial"/>
                <w:b/>
                <w:sz w:val="18"/>
                <w:szCs w:val="18"/>
                <w:lang w:val="sl-SI"/>
              </w:rPr>
              <w:t>resnost poškodbe:</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p>
        </w:tc>
      </w:tr>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rPr>
                <w:rFonts w:cs="Arial"/>
                <w:sz w:val="18"/>
                <w:szCs w:val="18"/>
                <w:lang w:val="sl-SI"/>
              </w:rPr>
            </w:pPr>
            <w:r w:rsidRPr="00B372BA">
              <w:rPr>
                <w:rFonts w:cs="Arial"/>
                <w:sz w:val="18"/>
                <w:szCs w:val="18"/>
                <w:lang w:val="sl-SI"/>
              </w:rPr>
              <w:t xml:space="preserve">a) lahka telesna poškodba </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6</w:t>
            </w:r>
          </w:p>
        </w:tc>
      </w:tr>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spacing w:line="240" w:lineRule="auto"/>
              <w:rPr>
                <w:rFonts w:cs="Arial"/>
                <w:sz w:val="18"/>
                <w:szCs w:val="18"/>
                <w:lang w:val="sl-SI"/>
              </w:rPr>
            </w:pPr>
            <w:r w:rsidRPr="00B372BA">
              <w:rPr>
                <w:rFonts w:cs="Arial"/>
                <w:sz w:val="18"/>
                <w:szCs w:val="18"/>
                <w:lang w:val="sl-SI"/>
              </w:rPr>
              <w:t xml:space="preserve">b) huda telesna  poškodba </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5</w:t>
            </w:r>
          </w:p>
        </w:tc>
      </w:tr>
      <w:tr w:rsidR="009E47DE" w:rsidRPr="00402F95" w:rsidTr="00DD0D41">
        <w:tc>
          <w:tcPr>
            <w:tcW w:w="4820" w:type="dxa"/>
            <w:shd w:val="clear" w:color="auto" w:fill="auto"/>
            <w:vAlign w:val="center"/>
          </w:tcPr>
          <w:p w:rsidR="009E47DE" w:rsidRPr="00B372BA" w:rsidRDefault="009E47DE" w:rsidP="00892676">
            <w:pPr>
              <w:shd w:val="clear" w:color="auto" w:fill="FFFFFF"/>
              <w:autoSpaceDE w:val="0"/>
              <w:autoSpaceDN w:val="0"/>
              <w:adjustRightInd w:val="0"/>
              <w:spacing w:line="240" w:lineRule="auto"/>
              <w:rPr>
                <w:rFonts w:cs="Arial"/>
                <w:sz w:val="18"/>
                <w:szCs w:val="18"/>
                <w:lang w:val="sl-SI"/>
              </w:rPr>
            </w:pPr>
            <w:r w:rsidRPr="00B372BA">
              <w:rPr>
                <w:rFonts w:cs="Arial"/>
                <w:sz w:val="18"/>
                <w:szCs w:val="18"/>
                <w:lang w:val="sl-SI"/>
              </w:rPr>
              <w:t>c) drugo: smrt</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0</w:t>
            </w:r>
          </w:p>
        </w:tc>
      </w:tr>
      <w:tr w:rsidR="009E47DE" w:rsidRPr="00402F95" w:rsidTr="00DD0D41">
        <w:tc>
          <w:tcPr>
            <w:tcW w:w="4820" w:type="dxa"/>
            <w:shd w:val="clear" w:color="auto" w:fill="auto"/>
            <w:vAlign w:val="center"/>
          </w:tcPr>
          <w:p w:rsidR="009E47DE" w:rsidRPr="00B372BA" w:rsidRDefault="009E47DE" w:rsidP="00892676">
            <w:pPr>
              <w:shd w:val="clear" w:color="auto" w:fill="FFFFFF"/>
              <w:rPr>
                <w:rFonts w:cs="Arial"/>
                <w:b/>
                <w:sz w:val="18"/>
                <w:szCs w:val="18"/>
                <w:lang w:val="sl-SI"/>
              </w:rPr>
            </w:pPr>
            <w:r w:rsidRPr="00B372BA">
              <w:rPr>
                <w:rFonts w:cs="Arial"/>
                <w:b/>
                <w:sz w:val="18"/>
                <w:szCs w:val="18"/>
                <w:lang w:val="sl-SI"/>
              </w:rPr>
              <w:t>spol poškodovanih oseb</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(9x M),  (2 x Ž)</w:t>
            </w:r>
          </w:p>
        </w:tc>
      </w:tr>
      <w:tr w:rsidR="009E47DE" w:rsidRPr="00402F95" w:rsidTr="00DD0D41">
        <w:tc>
          <w:tcPr>
            <w:tcW w:w="4820" w:type="dxa"/>
            <w:shd w:val="clear" w:color="auto" w:fill="auto"/>
            <w:vAlign w:val="center"/>
          </w:tcPr>
          <w:p w:rsidR="00D23408" w:rsidRDefault="009E47DE" w:rsidP="00892676">
            <w:pPr>
              <w:shd w:val="clear" w:color="auto" w:fill="FFFFFF"/>
              <w:rPr>
                <w:rFonts w:cs="Arial"/>
                <w:sz w:val="18"/>
                <w:szCs w:val="18"/>
                <w:lang w:val="sl-SI"/>
              </w:rPr>
            </w:pPr>
            <w:r w:rsidRPr="00B372BA">
              <w:rPr>
                <w:rFonts w:cs="Arial"/>
                <w:sz w:val="18"/>
                <w:szCs w:val="18"/>
                <w:lang w:val="sl-SI"/>
              </w:rPr>
              <w:t xml:space="preserve">vrsta </w:t>
            </w:r>
            <w:r w:rsidR="0068556D">
              <w:rPr>
                <w:rFonts w:cs="Arial"/>
                <w:sz w:val="18"/>
                <w:szCs w:val="18"/>
                <w:lang w:val="sl-SI"/>
              </w:rPr>
              <w:t xml:space="preserve">in kategorija </w:t>
            </w:r>
            <w:r w:rsidRPr="00B372BA">
              <w:rPr>
                <w:rFonts w:cs="Arial"/>
                <w:sz w:val="18"/>
                <w:szCs w:val="18"/>
                <w:lang w:val="sl-SI"/>
              </w:rPr>
              <w:t>pirotehničnega izdelka, ki je povzročil poškodbo</w:t>
            </w:r>
          </w:p>
          <w:p w:rsidR="009E47DE" w:rsidRPr="00B372BA" w:rsidRDefault="00D23408" w:rsidP="00892676">
            <w:pPr>
              <w:shd w:val="clear" w:color="auto" w:fill="FFFFFF"/>
              <w:rPr>
                <w:rFonts w:cs="Arial"/>
                <w:sz w:val="18"/>
                <w:szCs w:val="18"/>
                <w:lang w:val="sl-SI"/>
              </w:rPr>
            </w:pPr>
            <w:r>
              <w:rPr>
                <w:rFonts w:cs="Arial"/>
                <w:sz w:val="18"/>
                <w:szCs w:val="18"/>
                <w:lang w:val="sl-SI"/>
              </w:rPr>
              <w:t>(</w:t>
            </w:r>
            <w:r w:rsidR="009E47DE" w:rsidRPr="00B372BA">
              <w:rPr>
                <w:rFonts w:cs="Arial"/>
                <w:sz w:val="18"/>
                <w:szCs w:val="18"/>
                <w:lang w:val="sl-SI"/>
              </w:rPr>
              <w:t>npr. baterija, raketa, fontana, petarda</w:t>
            </w:r>
            <w:r>
              <w:rPr>
                <w:rFonts w:cs="Arial"/>
                <w:sz w:val="18"/>
                <w:szCs w:val="18"/>
                <w:lang w:val="sl-SI"/>
              </w:rPr>
              <w:t>,…)</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3x rimska sveča (F2), 1x raketa (F2), 7x petarda (F2 ali F3)</w:t>
            </w:r>
          </w:p>
        </w:tc>
      </w:tr>
      <w:tr w:rsidR="009E47DE" w:rsidRPr="00402F95" w:rsidTr="00DD0D41">
        <w:tc>
          <w:tcPr>
            <w:tcW w:w="4820" w:type="dxa"/>
            <w:shd w:val="clear" w:color="auto" w:fill="auto"/>
            <w:vAlign w:val="center"/>
          </w:tcPr>
          <w:p w:rsidR="009E47DE" w:rsidRPr="00B372BA" w:rsidRDefault="002D1B6F" w:rsidP="00892676">
            <w:pPr>
              <w:shd w:val="clear" w:color="auto" w:fill="FFFFFF"/>
              <w:rPr>
                <w:rFonts w:cs="Arial"/>
                <w:sz w:val="18"/>
                <w:szCs w:val="18"/>
                <w:lang w:val="sl-SI"/>
              </w:rPr>
            </w:pPr>
            <w:r>
              <w:rPr>
                <w:rFonts w:cs="Arial"/>
                <w:sz w:val="18"/>
                <w:szCs w:val="18"/>
                <w:lang w:val="sl-SI"/>
              </w:rPr>
              <w:t xml:space="preserve">poškodbe zaradi </w:t>
            </w:r>
            <w:r w:rsidR="009E47DE" w:rsidRPr="00B372BA">
              <w:rPr>
                <w:rFonts w:cs="Arial"/>
                <w:sz w:val="18"/>
                <w:szCs w:val="18"/>
                <w:lang w:val="sl-SI"/>
              </w:rPr>
              <w:t>nepravilne uporabe</w:t>
            </w:r>
          </w:p>
        </w:tc>
        <w:tc>
          <w:tcPr>
            <w:tcW w:w="3663" w:type="dxa"/>
            <w:shd w:val="clear" w:color="auto" w:fill="auto"/>
            <w:vAlign w:val="center"/>
          </w:tcPr>
          <w:p w:rsidR="009E47DE" w:rsidRPr="00B372BA" w:rsidRDefault="009E47DE" w:rsidP="00892676">
            <w:pPr>
              <w:shd w:val="clear" w:color="auto" w:fill="FFFFFF"/>
              <w:jc w:val="center"/>
              <w:rPr>
                <w:rFonts w:cs="Arial"/>
                <w:sz w:val="18"/>
                <w:szCs w:val="18"/>
                <w:lang w:val="sl-SI"/>
              </w:rPr>
            </w:pPr>
            <w:r w:rsidRPr="00B372BA">
              <w:rPr>
                <w:rFonts w:cs="Arial"/>
                <w:sz w:val="18"/>
                <w:szCs w:val="18"/>
                <w:lang w:val="sl-SI"/>
              </w:rPr>
              <w:t>7</w:t>
            </w:r>
          </w:p>
        </w:tc>
      </w:tr>
    </w:tbl>
    <w:p w:rsidR="00611D81" w:rsidRPr="007A660E" w:rsidRDefault="00611D81" w:rsidP="00861E2A">
      <w:pPr>
        <w:shd w:val="clear" w:color="auto" w:fill="FFFFFF"/>
        <w:spacing w:line="288" w:lineRule="auto"/>
        <w:jc w:val="both"/>
        <w:rPr>
          <w:rFonts w:cs="Arial"/>
          <w:sz w:val="12"/>
          <w:szCs w:val="12"/>
          <w:lang w:val="sl-SI"/>
        </w:rPr>
      </w:pPr>
    </w:p>
    <w:p w:rsidR="00861E2A" w:rsidRDefault="00861E2A" w:rsidP="00861E2A">
      <w:pPr>
        <w:shd w:val="clear" w:color="auto" w:fill="FFFFFF"/>
        <w:spacing w:line="288" w:lineRule="auto"/>
        <w:jc w:val="both"/>
        <w:rPr>
          <w:rFonts w:cs="Arial"/>
          <w:sz w:val="18"/>
          <w:szCs w:val="18"/>
          <w:lang w:val="sl-SI"/>
        </w:rPr>
      </w:pPr>
      <w:r w:rsidRPr="00861E2A">
        <w:rPr>
          <w:rFonts w:cs="Arial"/>
          <w:sz w:val="18"/>
          <w:szCs w:val="18"/>
          <w:lang w:val="sl-SI"/>
        </w:rPr>
        <w:t xml:space="preserve">Tabela 2: Pregled podatkov o </w:t>
      </w:r>
      <w:r w:rsidR="00E00109">
        <w:rPr>
          <w:rFonts w:cs="Arial"/>
          <w:sz w:val="18"/>
          <w:szCs w:val="18"/>
          <w:lang w:val="sl-SI"/>
        </w:rPr>
        <w:t xml:space="preserve">telesnih </w:t>
      </w:r>
      <w:r w:rsidRPr="00861E2A">
        <w:rPr>
          <w:rFonts w:cs="Arial"/>
          <w:sz w:val="18"/>
          <w:szCs w:val="18"/>
          <w:lang w:val="sl-SI"/>
        </w:rPr>
        <w:t xml:space="preserve">poškodbah </w:t>
      </w:r>
      <w:r w:rsidR="00365844">
        <w:rPr>
          <w:rFonts w:cs="Arial"/>
          <w:sz w:val="18"/>
          <w:szCs w:val="18"/>
          <w:lang w:val="sl-SI"/>
        </w:rPr>
        <w:t>glede na starost</w:t>
      </w:r>
      <w:r w:rsidR="00455E18">
        <w:rPr>
          <w:rFonts w:cs="Arial"/>
          <w:sz w:val="18"/>
          <w:szCs w:val="18"/>
          <w:lang w:val="sl-SI"/>
        </w:rPr>
        <w:t>ne skupine</w:t>
      </w:r>
      <w:r w:rsidR="00365844">
        <w:rPr>
          <w:rFonts w:cs="Arial"/>
          <w:sz w:val="18"/>
          <w:szCs w:val="18"/>
          <w:lang w:val="sl-SI"/>
        </w:rPr>
        <w:t xml:space="preserve">, </w:t>
      </w:r>
      <w:r w:rsidR="00386807">
        <w:rPr>
          <w:rFonts w:cs="Arial"/>
          <w:sz w:val="18"/>
          <w:szCs w:val="18"/>
          <w:lang w:val="sl-SI"/>
        </w:rPr>
        <w:t>vrsto</w:t>
      </w:r>
      <w:r w:rsidR="00D23408">
        <w:rPr>
          <w:rFonts w:cs="Arial"/>
          <w:sz w:val="18"/>
          <w:szCs w:val="18"/>
          <w:lang w:val="sl-SI"/>
        </w:rPr>
        <w:t xml:space="preserve"> poškodbe</w:t>
      </w:r>
      <w:r w:rsidR="00365844">
        <w:rPr>
          <w:rFonts w:cs="Arial"/>
          <w:sz w:val="18"/>
          <w:szCs w:val="18"/>
          <w:lang w:val="sl-SI"/>
        </w:rPr>
        <w:t xml:space="preserve">, spol </w:t>
      </w:r>
      <w:r w:rsidR="0068556D">
        <w:rPr>
          <w:rFonts w:cs="Arial"/>
          <w:sz w:val="18"/>
          <w:szCs w:val="18"/>
          <w:lang w:val="sl-SI"/>
        </w:rPr>
        <w:t>ter</w:t>
      </w:r>
      <w:r w:rsidRPr="00861E2A">
        <w:rPr>
          <w:rFonts w:cs="Arial"/>
          <w:sz w:val="18"/>
          <w:szCs w:val="18"/>
          <w:lang w:val="sl-SI"/>
        </w:rPr>
        <w:t xml:space="preserve"> vrst</w:t>
      </w:r>
      <w:r w:rsidR="00D23408">
        <w:rPr>
          <w:rFonts w:cs="Arial"/>
          <w:sz w:val="18"/>
          <w:szCs w:val="18"/>
          <w:lang w:val="sl-SI"/>
        </w:rPr>
        <w:t>o</w:t>
      </w:r>
      <w:r w:rsidR="0068556D">
        <w:rPr>
          <w:rFonts w:cs="Arial"/>
          <w:sz w:val="18"/>
          <w:szCs w:val="18"/>
          <w:lang w:val="sl-SI"/>
        </w:rPr>
        <w:t xml:space="preserve"> in kategorijo</w:t>
      </w:r>
      <w:r w:rsidRPr="00861E2A">
        <w:rPr>
          <w:rFonts w:cs="Arial"/>
          <w:sz w:val="18"/>
          <w:szCs w:val="18"/>
          <w:lang w:val="sl-SI"/>
        </w:rPr>
        <w:t xml:space="preserve"> pirotehničnega izdelka, ki je povzročil poškodbo</w:t>
      </w:r>
      <w:r w:rsidR="0021639D">
        <w:rPr>
          <w:rFonts w:cs="Arial"/>
          <w:sz w:val="18"/>
          <w:szCs w:val="18"/>
          <w:lang w:val="sl-SI"/>
        </w:rPr>
        <w:t xml:space="preserve"> </w:t>
      </w:r>
      <w:r w:rsidR="0050024C">
        <w:rPr>
          <w:rFonts w:cs="Arial"/>
          <w:sz w:val="18"/>
          <w:szCs w:val="18"/>
          <w:lang w:val="sl-SI"/>
        </w:rPr>
        <w:t>(</w:t>
      </w:r>
      <w:r w:rsidR="0021639D">
        <w:rPr>
          <w:rFonts w:cs="Arial"/>
          <w:sz w:val="18"/>
          <w:szCs w:val="18"/>
          <w:lang w:val="sl-SI"/>
        </w:rPr>
        <w:t>202</w:t>
      </w:r>
      <w:r w:rsidR="0050024C">
        <w:rPr>
          <w:rFonts w:cs="Arial"/>
          <w:sz w:val="18"/>
          <w:szCs w:val="18"/>
          <w:lang w:val="sl-SI"/>
        </w:rPr>
        <w:t>5</w:t>
      </w:r>
      <w:r w:rsidR="0021639D">
        <w:rPr>
          <w:rFonts w:cs="Arial"/>
          <w:sz w:val="18"/>
          <w:szCs w:val="18"/>
          <w:lang w:val="sl-SI"/>
        </w:rPr>
        <w:t>/2026</w:t>
      </w:r>
      <w:r w:rsidR="0050024C">
        <w:rPr>
          <w:rFonts w:cs="Arial"/>
          <w:sz w:val="18"/>
          <w:szCs w:val="18"/>
          <w:lang w:val="sl-SI"/>
        </w:rPr>
        <w:t>)</w:t>
      </w:r>
    </w:p>
    <w:p w:rsidR="00F43598" w:rsidRDefault="00F43598" w:rsidP="00861E2A">
      <w:pPr>
        <w:shd w:val="clear" w:color="auto" w:fill="FFFFFF"/>
        <w:spacing w:line="288" w:lineRule="auto"/>
        <w:jc w:val="both"/>
        <w:rPr>
          <w:rFonts w:cs="Arial"/>
          <w:szCs w:val="20"/>
          <w:lang w:val="sl-SI"/>
        </w:rPr>
      </w:pPr>
    </w:p>
    <w:p w:rsidR="00611D81" w:rsidRDefault="00611D81" w:rsidP="00861E2A">
      <w:pPr>
        <w:shd w:val="clear" w:color="auto" w:fill="FFFFFF"/>
        <w:spacing w:line="288" w:lineRule="auto"/>
        <w:jc w:val="both"/>
        <w:rPr>
          <w:rFonts w:cs="Arial"/>
          <w:szCs w:val="20"/>
          <w:lang w:val="sl-SI"/>
        </w:rPr>
      </w:pPr>
    </w:p>
    <w:tbl>
      <w:tblPr>
        <w:tblW w:w="5000" w:type="pct"/>
        <w:tblCellMar>
          <w:left w:w="70" w:type="dxa"/>
          <w:right w:w="70" w:type="dxa"/>
        </w:tblCellMar>
        <w:tblLook w:val="04A0" w:firstRow="1" w:lastRow="0" w:firstColumn="1" w:lastColumn="0" w:noHBand="0" w:noVBand="1"/>
      </w:tblPr>
      <w:tblGrid>
        <w:gridCol w:w="2051"/>
        <w:gridCol w:w="863"/>
        <w:gridCol w:w="689"/>
        <w:gridCol w:w="661"/>
        <w:gridCol w:w="680"/>
        <w:gridCol w:w="632"/>
        <w:gridCol w:w="651"/>
        <w:gridCol w:w="690"/>
        <w:gridCol w:w="690"/>
        <w:gridCol w:w="871"/>
      </w:tblGrid>
      <w:tr w:rsidR="00FB276E" w:rsidRPr="00FB276E" w:rsidTr="007A660E">
        <w:trPr>
          <w:trHeight w:val="286"/>
        </w:trPr>
        <w:tc>
          <w:tcPr>
            <w:tcW w:w="1207" w:type="pct"/>
            <w:tcBorders>
              <w:top w:val="single" w:sz="8" w:space="0" w:color="auto"/>
              <w:left w:val="single" w:sz="8" w:space="0" w:color="auto"/>
              <w:bottom w:val="single" w:sz="8" w:space="0" w:color="auto"/>
              <w:right w:val="single" w:sz="4" w:space="0" w:color="auto"/>
            </w:tcBorders>
            <w:shd w:val="clear" w:color="000000" w:fill="F2F2F2"/>
            <w:noWrap/>
            <w:vAlign w:val="bottom"/>
            <w:hideMark/>
          </w:tcPr>
          <w:p w:rsidR="00FB276E" w:rsidRPr="00FB276E" w:rsidRDefault="00611D81" w:rsidP="00FB276E">
            <w:pPr>
              <w:spacing w:line="240" w:lineRule="auto"/>
              <w:rPr>
                <w:rFonts w:cs="Arial"/>
                <w:b/>
                <w:bCs/>
                <w:color w:val="000000"/>
                <w:sz w:val="18"/>
                <w:szCs w:val="18"/>
                <w:lang w:val="sl-SI" w:eastAsia="sl-SI"/>
              </w:rPr>
            </w:pPr>
            <w:r>
              <w:rPr>
                <w:rFonts w:cs="Arial"/>
                <w:b/>
                <w:bCs/>
                <w:color w:val="000000"/>
                <w:sz w:val="18"/>
                <w:szCs w:val="18"/>
                <w:lang w:val="sl-SI" w:eastAsia="sl-SI"/>
              </w:rPr>
              <w:t>ŠTEVILO POŠKODB</w:t>
            </w:r>
          </w:p>
        </w:tc>
        <w:tc>
          <w:tcPr>
            <w:tcW w:w="524" w:type="pct"/>
            <w:tcBorders>
              <w:top w:val="single" w:sz="8" w:space="0" w:color="auto"/>
              <w:left w:val="nil"/>
              <w:bottom w:val="single" w:sz="8" w:space="0" w:color="auto"/>
              <w:right w:val="single" w:sz="4" w:space="0" w:color="auto"/>
            </w:tcBorders>
            <w:shd w:val="clear" w:color="000000" w:fill="F2F2F2"/>
            <w:vAlign w:val="center"/>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CE</w:t>
            </w:r>
          </w:p>
        </w:tc>
        <w:tc>
          <w:tcPr>
            <w:tcW w:w="421" w:type="pct"/>
            <w:tcBorders>
              <w:top w:val="single" w:sz="8" w:space="0" w:color="auto"/>
              <w:left w:val="nil"/>
              <w:bottom w:val="single" w:sz="8" w:space="0" w:color="auto"/>
              <w:right w:val="single" w:sz="4" w:space="0" w:color="auto"/>
            </w:tcBorders>
            <w:shd w:val="clear" w:color="000000" w:fill="F2F2F2"/>
            <w:vAlign w:val="center"/>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KP</w:t>
            </w:r>
          </w:p>
        </w:tc>
        <w:tc>
          <w:tcPr>
            <w:tcW w:w="398" w:type="pct"/>
            <w:tcBorders>
              <w:top w:val="single" w:sz="8" w:space="0" w:color="auto"/>
              <w:left w:val="nil"/>
              <w:bottom w:val="single" w:sz="8" w:space="0" w:color="auto"/>
              <w:right w:val="single" w:sz="4" w:space="0" w:color="auto"/>
            </w:tcBorders>
            <w:shd w:val="clear" w:color="000000" w:fill="F2F2F2"/>
            <w:vAlign w:val="center"/>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KR</w:t>
            </w:r>
          </w:p>
        </w:tc>
        <w:tc>
          <w:tcPr>
            <w:tcW w:w="421" w:type="pct"/>
            <w:tcBorders>
              <w:top w:val="single" w:sz="8" w:space="0" w:color="auto"/>
              <w:left w:val="nil"/>
              <w:bottom w:val="single" w:sz="8" w:space="0" w:color="auto"/>
              <w:right w:val="single" w:sz="4" w:space="0" w:color="auto"/>
            </w:tcBorders>
            <w:shd w:val="clear" w:color="000000" w:fill="F2F2F2"/>
            <w:vAlign w:val="center"/>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LJ</w:t>
            </w:r>
          </w:p>
        </w:tc>
        <w:tc>
          <w:tcPr>
            <w:tcW w:w="387" w:type="pct"/>
            <w:tcBorders>
              <w:top w:val="single" w:sz="8" w:space="0" w:color="auto"/>
              <w:left w:val="nil"/>
              <w:bottom w:val="single" w:sz="8" w:space="0" w:color="auto"/>
              <w:right w:val="single" w:sz="4" w:space="0" w:color="auto"/>
            </w:tcBorders>
            <w:shd w:val="clear" w:color="000000" w:fill="F2F2F2"/>
            <w:vAlign w:val="center"/>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MB</w:t>
            </w:r>
          </w:p>
        </w:tc>
        <w:tc>
          <w:tcPr>
            <w:tcW w:w="398" w:type="pct"/>
            <w:tcBorders>
              <w:top w:val="single" w:sz="8" w:space="0" w:color="auto"/>
              <w:left w:val="nil"/>
              <w:bottom w:val="single" w:sz="8" w:space="0" w:color="auto"/>
              <w:right w:val="single" w:sz="4" w:space="0" w:color="auto"/>
            </w:tcBorders>
            <w:shd w:val="clear" w:color="000000" w:fill="F2F2F2"/>
            <w:vAlign w:val="center"/>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MS</w:t>
            </w:r>
          </w:p>
        </w:tc>
        <w:tc>
          <w:tcPr>
            <w:tcW w:w="421" w:type="pct"/>
            <w:tcBorders>
              <w:top w:val="single" w:sz="8" w:space="0" w:color="auto"/>
              <w:left w:val="nil"/>
              <w:bottom w:val="single" w:sz="8" w:space="0" w:color="auto"/>
              <w:right w:val="single" w:sz="4" w:space="0" w:color="auto"/>
            </w:tcBorders>
            <w:shd w:val="clear" w:color="000000" w:fill="F2F2F2"/>
            <w:vAlign w:val="center"/>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NG</w:t>
            </w:r>
          </w:p>
        </w:tc>
        <w:tc>
          <w:tcPr>
            <w:tcW w:w="421" w:type="pct"/>
            <w:tcBorders>
              <w:top w:val="single" w:sz="8" w:space="0" w:color="auto"/>
              <w:left w:val="nil"/>
              <w:bottom w:val="single" w:sz="8" w:space="0" w:color="auto"/>
              <w:right w:val="single" w:sz="4" w:space="0" w:color="auto"/>
            </w:tcBorders>
            <w:shd w:val="clear" w:color="000000" w:fill="F2F2F2"/>
            <w:vAlign w:val="center"/>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NM</w:t>
            </w:r>
          </w:p>
        </w:tc>
        <w:tc>
          <w:tcPr>
            <w:tcW w:w="403" w:type="pct"/>
            <w:tcBorders>
              <w:top w:val="single" w:sz="8" w:space="0" w:color="auto"/>
              <w:left w:val="nil"/>
              <w:bottom w:val="single" w:sz="8" w:space="0" w:color="auto"/>
              <w:right w:val="single" w:sz="8" w:space="0" w:color="auto"/>
            </w:tcBorders>
            <w:shd w:val="clear" w:color="000000" w:fill="F2F2F2"/>
            <w:vAlign w:val="center"/>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SKUPAJ</w:t>
            </w:r>
          </w:p>
        </w:tc>
      </w:tr>
      <w:tr w:rsidR="00FB276E" w:rsidRPr="00FB276E" w:rsidTr="007A660E">
        <w:trPr>
          <w:trHeight w:val="286"/>
        </w:trPr>
        <w:tc>
          <w:tcPr>
            <w:tcW w:w="1207" w:type="pct"/>
            <w:tcBorders>
              <w:top w:val="nil"/>
              <w:left w:val="single" w:sz="8" w:space="0" w:color="auto"/>
              <w:bottom w:val="single" w:sz="4" w:space="0" w:color="auto"/>
              <w:right w:val="single" w:sz="4" w:space="0" w:color="auto"/>
            </w:tcBorders>
            <w:shd w:val="clear" w:color="auto" w:fill="auto"/>
            <w:noWrap/>
            <w:vAlign w:val="bottom"/>
            <w:hideMark/>
          </w:tcPr>
          <w:p w:rsidR="00FB276E" w:rsidRPr="00FB276E" w:rsidRDefault="00FB276E" w:rsidP="00FB276E">
            <w:pPr>
              <w:spacing w:line="240" w:lineRule="auto"/>
              <w:rPr>
                <w:rFonts w:cs="Arial"/>
                <w:b/>
                <w:bCs/>
                <w:color w:val="000000"/>
                <w:sz w:val="18"/>
                <w:szCs w:val="18"/>
                <w:lang w:val="sl-SI" w:eastAsia="sl-SI"/>
              </w:rPr>
            </w:pPr>
            <w:r w:rsidRPr="00FB276E">
              <w:rPr>
                <w:rFonts w:cs="Arial"/>
                <w:b/>
                <w:bCs/>
                <w:color w:val="000000"/>
                <w:sz w:val="18"/>
                <w:szCs w:val="18"/>
                <w:lang w:val="sl-SI" w:eastAsia="sl-SI"/>
              </w:rPr>
              <w:t>Leto 2024/2025</w:t>
            </w:r>
          </w:p>
        </w:tc>
        <w:tc>
          <w:tcPr>
            <w:tcW w:w="524" w:type="pct"/>
            <w:tcBorders>
              <w:top w:val="nil"/>
              <w:left w:val="nil"/>
              <w:bottom w:val="single" w:sz="4" w:space="0" w:color="auto"/>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1</w:t>
            </w:r>
          </w:p>
        </w:tc>
        <w:tc>
          <w:tcPr>
            <w:tcW w:w="421" w:type="pct"/>
            <w:tcBorders>
              <w:top w:val="nil"/>
              <w:left w:val="nil"/>
              <w:bottom w:val="single" w:sz="4" w:space="0" w:color="auto"/>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1</w:t>
            </w:r>
          </w:p>
        </w:tc>
        <w:tc>
          <w:tcPr>
            <w:tcW w:w="398" w:type="pct"/>
            <w:tcBorders>
              <w:top w:val="nil"/>
              <w:left w:val="nil"/>
              <w:bottom w:val="single" w:sz="4" w:space="0" w:color="auto"/>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2</w:t>
            </w:r>
          </w:p>
        </w:tc>
        <w:tc>
          <w:tcPr>
            <w:tcW w:w="421" w:type="pct"/>
            <w:tcBorders>
              <w:top w:val="nil"/>
              <w:left w:val="nil"/>
              <w:bottom w:val="single" w:sz="4" w:space="0" w:color="auto"/>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4</w:t>
            </w:r>
          </w:p>
        </w:tc>
        <w:tc>
          <w:tcPr>
            <w:tcW w:w="387" w:type="pct"/>
            <w:tcBorders>
              <w:top w:val="nil"/>
              <w:left w:val="nil"/>
              <w:bottom w:val="single" w:sz="4" w:space="0" w:color="auto"/>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2</w:t>
            </w:r>
          </w:p>
        </w:tc>
        <w:tc>
          <w:tcPr>
            <w:tcW w:w="398" w:type="pct"/>
            <w:tcBorders>
              <w:top w:val="nil"/>
              <w:left w:val="nil"/>
              <w:bottom w:val="single" w:sz="4" w:space="0" w:color="auto"/>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1</w:t>
            </w:r>
          </w:p>
        </w:tc>
        <w:tc>
          <w:tcPr>
            <w:tcW w:w="421" w:type="pct"/>
            <w:tcBorders>
              <w:top w:val="nil"/>
              <w:left w:val="nil"/>
              <w:bottom w:val="single" w:sz="4" w:space="0" w:color="auto"/>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0</w:t>
            </w:r>
          </w:p>
        </w:tc>
        <w:tc>
          <w:tcPr>
            <w:tcW w:w="421" w:type="pct"/>
            <w:tcBorders>
              <w:top w:val="nil"/>
              <w:left w:val="nil"/>
              <w:bottom w:val="single" w:sz="4" w:space="0" w:color="auto"/>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0</w:t>
            </w:r>
          </w:p>
        </w:tc>
        <w:tc>
          <w:tcPr>
            <w:tcW w:w="403" w:type="pct"/>
            <w:tcBorders>
              <w:top w:val="nil"/>
              <w:left w:val="nil"/>
              <w:bottom w:val="single" w:sz="4" w:space="0" w:color="auto"/>
              <w:right w:val="single" w:sz="8" w:space="0" w:color="auto"/>
            </w:tcBorders>
            <w:shd w:val="clear" w:color="000000" w:fill="F2F2F2"/>
            <w:noWrap/>
            <w:vAlign w:val="bottom"/>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11</w:t>
            </w:r>
          </w:p>
        </w:tc>
      </w:tr>
      <w:tr w:rsidR="00FB276E" w:rsidRPr="00FB276E" w:rsidTr="00DD0D41">
        <w:trPr>
          <w:trHeight w:val="286"/>
        </w:trPr>
        <w:tc>
          <w:tcPr>
            <w:tcW w:w="1207" w:type="pct"/>
            <w:tcBorders>
              <w:top w:val="nil"/>
              <w:left w:val="single" w:sz="8" w:space="0" w:color="auto"/>
              <w:bottom w:val="single" w:sz="8" w:space="0" w:color="auto"/>
              <w:right w:val="single" w:sz="4" w:space="0" w:color="auto"/>
            </w:tcBorders>
            <w:shd w:val="clear" w:color="auto" w:fill="auto"/>
            <w:noWrap/>
            <w:vAlign w:val="bottom"/>
            <w:hideMark/>
          </w:tcPr>
          <w:p w:rsidR="00FB276E" w:rsidRPr="00FB276E" w:rsidRDefault="00FB276E" w:rsidP="00FB276E">
            <w:pPr>
              <w:spacing w:line="240" w:lineRule="auto"/>
              <w:rPr>
                <w:rFonts w:cs="Arial"/>
                <w:b/>
                <w:bCs/>
                <w:color w:val="000000"/>
                <w:sz w:val="18"/>
                <w:szCs w:val="18"/>
                <w:lang w:val="sl-SI" w:eastAsia="sl-SI"/>
              </w:rPr>
            </w:pPr>
            <w:r w:rsidRPr="00FB276E">
              <w:rPr>
                <w:rFonts w:cs="Arial"/>
                <w:b/>
                <w:bCs/>
                <w:color w:val="000000"/>
                <w:sz w:val="18"/>
                <w:szCs w:val="18"/>
                <w:lang w:val="sl-SI" w:eastAsia="sl-SI"/>
              </w:rPr>
              <w:t>Leto 2025/2026</w:t>
            </w:r>
          </w:p>
        </w:tc>
        <w:tc>
          <w:tcPr>
            <w:tcW w:w="524" w:type="pct"/>
            <w:tcBorders>
              <w:top w:val="nil"/>
              <w:left w:val="nil"/>
              <w:bottom w:val="single" w:sz="8" w:space="0" w:color="auto"/>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0</w:t>
            </w:r>
          </w:p>
        </w:tc>
        <w:tc>
          <w:tcPr>
            <w:tcW w:w="421" w:type="pct"/>
            <w:tcBorders>
              <w:top w:val="nil"/>
              <w:left w:val="nil"/>
              <w:bottom w:val="nil"/>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2</w:t>
            </w:r>
          </w:p>
        </w:tc>
        <w:tc>
          <w:tcPr>
            <w:tcW w:w="398" w:type="pct"/>
            <w:tcBorders>
              <w:top w:val="nil"/>
              <w:left w:val="nil"/>
              <w:bottom w:val="nil"/>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0</w:t>
            </w:r>
          </w:p>
        </w:tc>
        <w:tc>
          <w:tcPr>
            <w:tcW w:w="421" w:type="pct"/>
            <w:tcBorders>
              <w:top w:val="nil"/>
              <w:left w:val="nil"/>
              <w:bottom w:val="nil"/>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2</w:t>
            </w:r>
          </w:p>
        </w:tc>
        <w:tc>
          <w:tcPr>
            <w:tcW w:w="387" w:type="pct"/>
            <w:tcBorders>
              <w:top w:val="nil"/>
              <w:left w:val="nil"/>
              <w:bottom w:val="nil"/>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5</w:t>
            </w:r>
          </w:p>
        </w:tc>
        <w:tc>
          <w:tcPr>
            <w:tcW w:w="398" w:type="pct"/>
            <w:tcBorders>
              <w:top w:val="nil"/>
              <w:left w:val="nil"/>
              <w:bottom w:val="nil"/>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1</w:t>
            </w:r>
          </w:p>
        </w:tc>
        <w:tc>
          <w:tcPr>
            <w:tcW w:w="421" w:type="pct"/>
            <w:tcBorders>
              <w:top w:val="nil"/>
              <w:left w:val="nil"/>
              <w:bottom w:val="nil"/>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0</w:t>
            </w:r>
          </w:p>
        </w:tc>
        <w:tc>
          <w:tcPr>
            <w:tcW w:w="421" w:type="pct"/>
            <w:tcBorders>
              <w:top w:val="nil"/>
              <w:left w:val="nil"/>
              <w:bottom w:val="nil"/>
              <w:right w:val="single" w:sz="4" w:space="0" w:color="auto"/>
            </w:tcBorders>
            <w:shd w:val="clear" w:color="auto" w:fill="auto"/>
            <w:vAlign w:val="center"/>
            <w:hideMark/>
          </w:tcPr>
          <w:p w:rsidR="00FB276E" w:rsidRPr="00FB276E" w:rsidRDefault="00FB276E" w:rsidP="00FB276E">
            <w:pPr>
              <w:spacing w:line="240" w:lineRule="auto"/>
              <w:jc w:val="center"/>
              <w:rPr>
                <w:rFonts w:cs="Arial"/>
                <w:color w:val="000000"/>
                <w:sz w:val="18"/>
                <w:szCs w:val="18"/>
                <w:lang w:val="sl-SI" w:eastAsia="sl-SI"/>
              </w:rPr>
            </w:pPr>
            <w:r w:rsidRPr="00FB276E">
              <w:rPr>
                <w:rFonts w:cs="Arial"/>
                <w:color w:val="000000"/>
                <w:sz w:val="18"/>
                <w:szCs w:val="18"/>
                <w:lang w:val="sl-SI" w:eastAsia="sl-SI"/>
              </w:rPr>
              <w:t>1</w:t>
            </w:r>
          </w:p>
        </w:tc>
        <w:tc>
          <w:tcPr>
            <w:tcW w:w="403" w:type="pct"/>
            <w:tcBorders>
              <w:top w:val="nil"/>
              <w:left w:val="nil"/>
              <w:bottom w:val="nil"/>
              <w:right w:val="single" w:sz="8" w:space="0" w:color="auto"/>
            </w:tcBorders>
            <w:shd w:val="clear" w:color="000000" w:fill="F2F2F2"/>
            <w:noWrap/>
            <w:vAlign w:val="bottom"/>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11</w:t>
            </w:r>
          </w:p>
        </w:tc>
      </w:tr>
      <w:tr w:rsidR="00FB276E" w:rsidRPr="00FB276E" w:rsidTr="00DD0D41">
        <w:trPr>
          <w:trHeight w:val="286"/>
        </w:trPr>
        <w:tc>
          <w:tcPr>
            <w:tcW w:w="1207"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B276E" w:rsidRPr="00FB276E" w:rsidRDefault="00FB276E" w:rsidP="00FB276E">
            <w:pPr>
              <w:spacing w:line="240" w:lineRule="auto"/>
              <w:rPr>
                <w:rFonts w:cs="Arial"/>
                <w:b/>
                <w:bCs/>
                <w:color w:val="000000"/>
                <w:sz w:val="18"/>
                <w:szCs w:val="18"/>
                <w:lang w:val="sl-SI" w:eastAsia="sl-SI"/>
              </w:rPr>
            </w:pPr>
            <w:r w:rsidRPr="00FB276E">
              <w:rPr>
                <w:rFonts w:cs="Arial"/>
                <w:b/>
                <w:bCs/>
                <w:color w:val="000000"/>
                <w:sz w:val="18"/>
                <w:szCs w:val="18"/>
                <w:lang w:val="sl-SI" w:eastAsia="sl-SI"/>
              </w:rPr>
              <w:t>Povečanje/zmanjšanje</w:t>
            </w:r>
          </w:p>
        </w:tc>
        <w:tc>
          <w:tcPr>
            <w:tcW w:w="524" w:type="pct"/>
            <w:tcBorders>
              <w:top w:val="single" w:sz="8" w:space="0" w:color="auto"/>
              <w:left w:val="nil"/>
              <w:bottom w:val="single" w:sz="4" w:space="0" w:color="auto"/>
              <w:right w:val="single" w:sz="4" w:space="0" w:color="auto"/>
            </w:tcBorders>
            <w:shd w:val="clear" w:color="auto" w:fill="auto"/>
            <w:noWrap/>
            <w:vAlign w:val="bottom"/>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-100%</w:t>
            </w:r>
          </w:p>
        </w:tc>
        <w:tc>
          <w:tcPr>
            <w:tcW w:w="421" w:type="pct"/>
            <w:tcBorders>
              <w:top w:val="single" w:sz="8" w:space="0" w:color="auto"/>
              <w:left w:val="nil"/>
              <w:bottom w:val="single" w:sz="8" w:space="0" w:color="auto"/>
              <w:right w:val="single" w:sz="4" w:space="0" w:color="auto"/>
            </w:tcBorders>
            <w:shd w:val="clear" w:color="auto" w:fill="auto"/>
            <w:noWrap/>
            <w:vAlign w:val="bottom"/>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100%</w:t>
            </w:r>
          </w:p>
        </w:tc>
        <w:tc>
          <w:tcPr>
            <w:tcW w:w="398" w:type="pct"/>
            <w:tcBorders>
              <w:top w:val="single" w:sz="8" w:space="0" w:color="auto"/>
              <w:left w:val="nil"/>
              <w:bottom w:val="single" w:sz="8" w:space="0" w:color="auto"/>
              <w:right w:val="single" w:sz="4" w:space="0" w:color="auto"/>
            </w:tcBorders>
            <w:shd w:val="clear" w:color="auto" w:fill="auto"/>
            <w:noWrap/>
            <w:vAlign w:val="bottom"/>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-100%</w:t>
            </w:r>
          </w:p>
        </w:tc>
        <w:tc>
          <w:tcPr>
            <w:tcW w:w="421" w:type="pct"/>
            <w:tcBorders>
              <w:top w:val="single" w:sz="8" w:space="0" w:color="auto"/>
              <w:left w:val="nil"/>
              <w:bottom w:val="single" w:sz="8" w:space="0" w:color="auto"/>
              <w:right w:val="single" w:sz="4" w:space="0" w:color="auto"/>
            </w:tcBorders>
            <w:shd w:val="clear" w:color="auto" w:fill="auto"/>
            <w:noWrap/>
            <w:vAlign w:val="bottom"/>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-60%</w:t>
            </w:r>
          </w:p>
        </w:tc>
        <w:tc>
          <w:tcPr>
            <w:tcW w:w="387" w:type="pct"/>
            <w:tcBorders>
              <w:top w:val="single" w:sz="8" w:space="0" w:color="auto"/>
              <w:left w:val="nil"/>
              <w:bottom w:val="single" w:sz="8" w:space="0" w:color="auto"/>
              <w:right w:val="single" w:sz="4" w:space="0" w:color="auto"/>
            </w:tcBorders>
            <w:shd w:val="clear" w:color="auto" w:fill="auto"/>
            <w:noWrap/>
            <w:vAlign w:val="bottom"/>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150%</w:t>
            </w:r>
          </w:p>
        </w:tc>
        <w:tc>
          <w:tcPr>
            <w:tcW w:w="398" w:type="pct"/>
            <w:tcBorders>
              <w:top w:val="single" w:sz="8" w:space="0" w:color="auto"/>
              <w:left w:val="nil"/>
              <w:bottom w:val="single" w:sz="8" w:space="0" w:color="auto"/>
              <w:right w:val="single" w:sz="4" w:space="0" w:color="auto"/>
            </w:tcBorders>
            <w:shd w:val="clear" w:color="auto" w:fill="auto"/>
            <w:noWrap/>
            <w:vAlign w:val="bottom"/>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0%</w:t>
            </w:r>
          </w:p>
        </w:tc>
        <w:tc>
          <w:tcPr>
            <w:tcW w:w="421" w:type="pct"/>
            <w:tcBorders>
              <w:top w:val="single" w:sz="8" w:space="0" w:color="auto"/>
              <w:left w:val="nil"/>
              <w:bottom w:val="single" w:sz="8" w:space="0" w:color="auto"/>
              <w:right w:val="single" w:sz="4" w:space="0" w:color="auto"/>
            </w:tcBorders>
            <w:shd w:val="clear" w:color="auto" w:fill="auto"/>
            <w:noWrap/>
            <w:vAlign w:val="bottom"/>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0%</w:t>
            </w:r>
          </w:p>
        </w:tc>
        <w:tc>
          <w:tcPr>
            <w:tcW w:w="421" w:type="pct"/>
            <w:tcBorders>
              <w:top w:val="single" w:sz="8" w:space="0" w:color="auto"/>
              <w:left w:val="nil"/>
              <w:bottom w:val="single" w:sz="8" w:space="0" w:color="auto"/>
              <w:right w:val="single" w:sz="4" w:space="0" w:color="auto"/>
            </w:tcBorders>
            <w:shd w:val="clear" w:color="auto" w:fill="auto"/>
            <w:noWrap/>
            <w:vAlign w:val="bottom"/>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100%</w:t>
            </w:r>
          </w:p>
        </w:tc>
        <w:tc>
          <w:tcPr>
            <w:tcW w:w="403" w:type="pct"/>
            <w:tcBorders>
              <w:top w:val="single" w:sz="8" w:space="0" w:color="auto"/>
              <w:left w:val="nil"/>
              <w:bottom w:val="single" w:sz="8" w:space="0" w:color="auto"/>
              <w:right w:val="single" w:sz="8" w:space="0" w:color="auto"/>
            </w:tcBorders>
            <w:shd w:val="clear" w:color="000000" w:fill="F2F2F2"/>
            <w:noWrap/>
            <w:vAlign w:val="bottom"/>
            <w:hideMark/>
          </w:tcPr>
          <w:p w:rsidR="00FB276E" w:rsidRPr="00FB276E" w:rsidRDefault="00FB276E" w:rsidP="00FB276E">
            <w:pPr>
              <w:spacing w:line="240" w:lineRule="auto"/>
              <w:jc w:val="center"/>
              <w:rPr>
                <w:rFonts w:cs="Arial"/>
                <w:b/>
                <w:bCs/>
                <w:color w:val="000000"/>
                <w:sz w:val="18"/>
                <w:szCs w:val="18"/>
                <w:lang w:val="sl-SI" w:eastAsia="sl-SI"/>
              </w:rPr>
            </w:pPr>
            <w:r w:rsidRPr="00FB276E">
              <w:rPr>
                <w:rFonts w:cs="Arial"/>
                <w:b/>
                <w:bCs/>
                <w:color w:val="000000"/>
                <w:sz w:val="18"/>
                <w:szCs w:val="18"/>
                <w:lang w:val="sl-SI" w:eastAsia="sl-SI"/>
              </w:rPr>
              <w:t>-8%</w:t>
            </w:r>
          </w:p>
        </w:tc>
      </w:tr>
    </w:tbl>
    <w:p w:rsidR="00611D81" w:rsidRPr="007A660E" w:rsidRDefault="00611D81" w:rsidP="00455E18">
      <w:pPr>
        <w:shd w:val="clear" w:color="auto" w:fill="FFFFFF"/>
        <w:spacing w:line="288" w:lineRule="auto"/>
        <w:jc w:val="both"/>
        <w:rPr>
          <w:rFonts w:cs="Arial"/>
          <w:sz w:val="12"/>
          <w:szCs w:val="12"/>
          <w:lang w:val="sl-SI"/>
        </w:rPr>
      </w:pPr>
    </w:p>
    <w:p w:rsidR="00455E18" w:rsidRDefault="00455E18" w:rsidP="00455E18">
      <w:pPr>
        <w:shd w:val="clear" w:color="auto" w:fill="FFFFFF"/>
        <w:spacing w:line="288" w:lineRule="auto"/>
        <w:jc w:val="both"/>
        <w:rPr>
          <w:rFonts w:cs="Arial"/>
          <w:sz w:val="18"/>
          <w:szCs w:val="18"/>
          <w:lang w:val="sl-SI"/>
        </w:rPr>
      </w:pPr>
      <w:bookmarkStart w:id="1" w:name="_Hlk221699053"/>
      <w:r w:rsidRPr="00861E2A">
        <w:rPr>
          <w:rFonts w:cs="Arial"/>
          <w:sz w:val="18"/>
          <w:szCs w:val="18"/>
          <w:lang w:val="sl-SI"/>
        </w:rPr>
        <w:t xml:space="preserve">Tabela </w:t>
      </w:r>
      <w:r>
        <w:rPr>
          <w:rFonts w:cs="Arial"/>
          <w:sz w:val="18"/>
          <w:szCs w:val="18"/>
          <w:lang w:val="sl-SI"/>
        </w:rPr>
        <w:t>3</w:t>
      </w:r>
      <w:r w:rsidRPr="00861E2A">
        <w:rPr>
          <w:rFonts w:cs="Arial"/>
          <w:sz w:val="18"/>
          <w:szCs w:val="18"/>
          <w:lang w:val="sl-SI"/>
        </w:rPr>
        <w:t xml:space="preserve">: Pregled podatkov o </w:t>
      </w:r>
      <w:r w:rsidR="00386807">
        <w:rPr>
          <w:rFonts w:cs="Arial"/>
          <w:sz w:val="18"/>
          <w:szCs w:val="18"/>
          <w:lang w:val="sl-SI"/>
        </w:rPr>
        <w:t xml:space="preserve">številu telesnih </w:t>
      </w:r>
      <w:r w:rsidRPr="00861E2A">
        <w:rPr>
          <w:rFonts w:cs="Arial"/>
          <w:sz w:val="18"/>
          <w:szCs w:val="18"/>
          <w:lang w:val="sl-SI"/>
        </w:rPr>
        <w:t xml:space="preserve">poškodb </w:t>
      </w:r>
      <w:r w:rsidR="00E00109">
        <w:rPr>
          <w:rFonts w:cs="Arial"/>
          <w:sz w:val="18"/>
          <w:szCs w:val="18"/>
          <w:lang w:val="sl-SI"/>
        </w:rPr>
        <w:t>po posameznih PU</w:t>
      </w:r>
    </w:p>
    <w:bookmarkEnd w:id="1"/>
    <w:p w:rsidR="00364872" w:rsidRDefault="00364872" w:rsidP="00861E2A">
      <w:pPr>
        <w:shd w:val="clear" w:color="auto" w:fill="FFFFFF"/>
        <w:spacing w:line="288" w:lineRule="auto"/>
        <w:jc w:val="both"/>
        <w:rPr>
          <w:rFonts w:cs="Arial"/>
          <w:sz w:val="18"/>
          <w:szCs w:val="18"/>
          <w:lang w:val="sl-SI"/>
        </w:rPr>
      </w:pPr>
    </w:p>
    <w:p w:rsidR="00611D81" w:rsidRDefault="00611D81" w:rsidP="00861E2A">
      <w:pPr>
        <w:shd w:val="clear" w:color="auto" w:fill="FFFFFF"/>
        <w:spacing w:line="288" w:lineRule="auto"/>
        <w:jc w:val="both"/>
        <w:rPr>
          <w:rFonts w:cs="Arial"/>
          <w:sz w:val="18"/>
          <w:szCs w:val="18"/>
          <w:lang w:val="sl-SI"/>
        </w:rPr>
      </w:pPr>
    </w:p>
    <w:tbl>
      <w:tblPr>
        <w:tblW w:w="5000" w:type="pct"/>
        <w:tblCellMar>
          <w:left w:w="70" w:type="dxa"/>
          <w:right w:w="70" w:type="dxa"/>
        </w:tblCellMar>
        <w:tblLook w:val="04A0" w:firstRow="1" w:lastRow="0" w:firstColumn="1" w:lastColumn="0" w:noHBand="0" w:noVBand="1"/>
      </w:tblPr>
      <w:tblGrid>
        <w:gridCol w:w="2125"/>
        <w:gridCol w:w="661"/>
        <w:gridCol w:w="707"/>
        <w:gridCol w:w="670"/>
        <w:gridCol w:w="707"/>
        <w:gridCol w:w="652"/>
        <w:gridCol w:w="670"/>
        <w:gridCol w:w="707"/>
        <w:gridCol w:w="708"/>
        <w:gridCol w:w="871"/>
      </w:tblGrid>
      <w:tr w:rsidR="00611D81" w:rsidRPr="00611D81" w:rsidTr="007A660E">
        <w:trPr>
          <w:trHeight w:val="252"/>
        </w:trPr>
        <w:tc>
          <w:tcPr>
            <w:tcW w:w="1255" w:type="pct"/>
            <w:tcBorders>
              <w:top w:val="single" w:sz="8" w:space="0" w:color="auto"/>
              <w:left w:val="single" w:sz="8" w:space="0" w:color="auto"/>
              <w:bottom w:val="single" w:sz="8" w:space="0" w:color="auto"/>
              <w:right w:val="single" w:sz="4" w:space="0" w:color="auto"/>
            </w:tcBorders>
            <w:shd w:val="clear" w:color="000000" w:fill="F2F2F2"/>
            <w:noWrap/>
            <w:vAlign w:val="bottom"/>
            <w:hideMark/>
          </w:tcPr>
          <w:p w:rsidR="00611D81" w:rsidRPr="00611D81" w:rsidRDefault="00611D81" w:rsidP="00611D81">
            <w:pPr>
              <w:spacing w:line="240" w:lineRule="auto"/>
              <w:rPr>
                <w:rFonts w:cs="Arial"/>
                <w:b/>
                <w:bCs/>
                <w:color w:val="000000"/>
                <w:sz w:val="18"/>
                <w:szCs w:val="18"/>
                <w:lang w:val="sl-SI" w:eastAsia="sl-SI"/>
              </w:rPr>
            </w:pPr>
            <w:r w:rsidRPr="00611D81">
              <w:rPr>
                <w:rFonts w:cs="Arial"/>
                <w:b/>
                <w:bCs/>
                <w:color w:val="000000"/>
                <w:sz w:val="18"/>
                <w:szCs w:val="18"/>
                <w:lang w:val="sl-SI" w:eastAsia="sl-SI"/>
              </w:rPr>
              <w:t>POŠKODBE PO TEŽI</w:t>
            </w:r>
          </w:p>
        </w:tc>
        <w:tc>
          <w:tcPr>
            <w:tcW w:w="386" w:type="pct"/>
            <w:tcBorders>
              <w:top w:val="single" w:sz="8" w:space="0" w:color="auto"/>
              <w:left w:val="nil"/>
              <w:bottom w:val="single" w:sz="8"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CE</w:t>
            </w:r>
          </w:p>
        </w:tc>
        <w:tc>
          <w:tcPr>
            <w:tcW w:w="419" w:type="pct"/>
            <w:tcBorders>
              <w:top w:val="single" w:sz="8" w:space="0" w:color="auto"/>
              <w:left w:val="nil"/>
              <w:bottom w:val="single" w:sz="8"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KP</w:t>
            </w:r>
          </w:p>
        </w:tc>
        <w:tc>
          <w:tcPr>
            <w:tcW w:w="397" w:type="pct"/>
            <w:tcBorders>
              <w:top w:val="single" w:sz="8" w:space="0" w:color="auto"/>
              <w:left w:val="nil"/>
              <w:bottom w:val="single" w:sz="8"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KR</w:t>
            </w:r>
          </w:p>
        </w:tc>
        <w:tc>
          <w:tcPr>
            <w:tcW w:w="419" w:type="pct"/>
            <w:tcBorders>
              <w:top w:val="single" w:sz="8" w:space="0" w:color="auto"/>
              <w:left w:val="nil"/>
              <w:bottom w:val="single" w:sz="8"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LJ</w:t>
            </w:r>
          </w:p>
        </w:tc>
        <w:tc>
          <w:tcPr>
            <w:tcW w:w="386" w:type="pct"/>
            <w:tcBorders>
              <w:top w:val="single" w:sz="8" w:space="0" w:color="auto"/>
              <w:left w:val="nil"/>
              <w:bottom w:val="single" w:sz="8"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MB</w:t>
            </w:r>
          </w:p>
        </w:tc>
        <w:tc>
          <w:tcPr>
            <w:tcW w:w="397" w:type="pct"/>
            <w:tcBorders>
              <w:top w:val="single" w:sz="8" w:space="0" w:color="auto"/>
              <w:left w:val="nil"/>
              <w:bottom w:val="single" w:sz="8"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MS</w:t>
            </w:r>
          </w:p>
        </w:tc>
        <w:tc>
          <w:tcPr>
            <w:tcW w:w="419" w:type="pct"/>
            <w:tcBorders>
              <w:top w:val="single" w:sz="8" w:space="0" w:color="auto"/>
              <w:left w:val="nil"/>
              <w:bottom w:val="single" w:sz="8"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NG</w:t>
            </w:r>
          </w:p>
        </w:tc>
        <w:tc>
          <w:tcPr>
            <w:tcW w:w="419" w:type="pct"/>
            <w:tcBorders>
              <w:top w:val="single" w:sz="8" w:space="0" w:color="auto"/>
              <w:left w:val="nil"/>
              <w:bottom w:val="single" w:sz="8"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NM</w:t>
            </w:r>
          </w:p>
        </w:tc>
        <w:tc>
          <w:tcPr>
            <w:tcW w:w="502" w:type="pct"/>
            <w:tcBorders>
              <w:top w:val="single" w:sz="8" w:space="0" w:color="auto"/>
              <w:left w:val="nil"/>
              <w:bottom w:val="single" w:sz="8" w:space="0" w:color="auto"/>
              <w:right w:val="single" w:sz="8" w:space="0" w:color="auto"/>
            </w:tcBorders>
            <w:shd w:val="clear" w:color="000000" w:fill="F2F2F2"/>
            <w:vAlign w:val="center"/>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SKUPAJ</w:t>
            </w:r>
          </w:p>
        </w:tc>
      </w:tr>
      <w:tr w:rsidR="00611D81" w:rsidRPr="00611D81" w:rsidTr="007A660E">
        <w:trPr>
          <w:trHeight w:val="240"/>
        </w:trPr>
        <w:tc>
          <w:tcPr>
            <w:tcW w:w="1255" w:type="pct"/>
            <w:tcBorders>
              <w:top w:val="nil"/>
              <w:left w:val="single" w:sz="8" w:space="0" w:color="auto"/>
              <w:bottom w:val="single" w:sz="4" w:space="0" w:color="auto"/>
              <w:right w:val="single" w:sz="4" w:space="0" w:color="auto"/>
            </w:tcBorders>
            <w:shd w:val="clear" w:color="000000" w:fill="F2F2F2"/>
            <w:noWrap/>
            <w:vAlign w:val="bottom"/>
            <w:hideMark/>
          </w:tcPr>
          <w:p w:rsidR="00611D81" w:rsidRPr="00611D81" w:rsidRDefault="00611D81" w:rsidP="00611D81">
            <w:pPr>
              <w:spacing w:line="240" w:lineRule="auto"/>
              <w:rPr>
                <w:rFonts w:cs="Arial"/>
                <w:b/>
                <w:bCs/>
                <w:color w:val="000000"/>
                <w:sz w:val="18"/>
                <w:szCs w:val="18"/>
                <w:lang w:val="sl-SI" w:eastAsia="sl-SI"/>
              </w:rPr>
            </w:pPr>
            <w:r w:rsidRPr="00611D81">
              <w:rPr>
                <w:rFonts w:cs="Arial"/>
                <w:b/>
                <w:bCs/>
                <w:color w:val="000000"/>
                <w:sz w:val="18"/>
                <w:szCs w:val="18"/>
                <w:lang w:val="sl-SI" w:eastAsia="sl-SI"/>
              </w:rPr>
              <w:t>LTP 2024/2025</w:t>
            </w:r>
          </w:p>
        </w:tc>
        <w:tc>
          <w:tcPr>
            <w:tcW w:w="386" w:type="pct"/>
            <w:tcBorders>
              <w:top w:val="nil"/>
              <w:left w:val="nil"/>
              <w:bottom w:val="single" w:sz="4"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419" w:type="pct"/>
            <w:tcBorders>
              <w:top w:val="nil"/>
              <w:left w:val="nil"/>
              <w:bottom w:val="single" w:sz="4"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1</w:t>
            </w:r>
          </w:p>
        </w:tc>
        <w:tc>
          <w:tcPr>
            <w:tcW w:w="397" w:type="pct"/>
            <w:tcBorders>
              <w:top w:val="nil"/>
              <w:left w:val="nil"/>
              <w:bottom w:val="single" w:sz="4"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2</w:t>
            </w:r>
          </w:p>
        </w:tc>
        <w:tc>
          <w:tcPr>
            <w:tcW w:w="419" w:type="pct"/>
            <w:tcBorders>
              <w:top w:val="nil"/>
              <w:left w:val="nil"/>
              <w:bottom w:val="single" w:sz="4" w:space="0" w:color="auto"/>
              <w:right w:val="single" w:sz="4" w:space="0" w:color="auto"/>
            </w:tcBorders>
            <w:shd w:val="clear" w:color="000000" w:fill="F2F2F2"/>
            <w:vAlign w:val="center"/>
            <w:hideMark/>
          </w:tcPr>
          <w:p w:rsidR="00611D81" w:rsidRPr="00611D81" w:rsidRDefault="007548C1" w:rsidP="00611D81">
            <w:pPr>
              <w:spacing w:line="240" w:lineRule="auto"/>
              <w:jc w:val="center"/>
              <w:rPr>
                <w:rFonts w:cs="Arial"/>
                <w:color w:val="000000"/>
                <w:sz w:val="18"/>
                <w:szCs w:val="18"/>
                <w:lang w:val="sl-SI" w:eastAsia="sl-SI"/>
              </w:rPr>
            </w:pPr>
            <w:r>
              <w:rPr>
                <w:rFonts w:cs="Arial"/>
                <w:color w:val="000000"/>
                <w:sz w:val="18"/>
                <w:szCs w:val="18"/>
                <w:lang w:val="sl-SI" w:eastAsia="sl-SI"/>
              </w:rPr>
              <w:t>3</w:t>
            </w:r>
          </w:p>
        </w:tc>
        <w:tc>
          <w:tcPr>
            <w:tcW w:w="386" w:type="pct"/>
            <w:tcBorders>
              <w:top w:val="nil"/>
              <w:left w:val="nil"/>
              <w:bottom w:val="single" w:sz="4"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2</w:t>
            </w:r>
          </w:p>
        </w:tc>
        <w:tc>
          <w:tcPr>
            <w:tcW w:w="397" w:type="pct"/>
            <w:tcBorders>
              <w:top w:val="nil"/>
              <w:left w:val="nil"/>
              <w:bottom w:val="single" w:sz="4"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1</w:t>
            </w:r>
          </w:p>
        </w:tc>
        <w:tc>
          <w:tcPr>
            <w:tcW w:w="419" w:type="pct"/>
            <w:tcBorders>
              <w:top w:val="nil"/>
              <w:left w:val="nil"/>
              <w:bottom w:val="single" w:sz="4"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419" w:type="pct"/>
            <w:tcBorders>
              <w:top w:val="nil"/>
              <w:left w:val="nil"/>
              <w:bottom w:val="single" w:sz="4" w:space="0" w:color="auto"/>
              <w:right w:val="single" w:sz="4" w:space="0" w:color="auto"/>
            </w:tcBorders>
            <w:shd w:val="clear" w:color="000000" w:fill="F2F2F2"/>
            <w:vAlign w:val="center"/>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502" w:type="pct"/>
            <w:tcBorders>
              <w:top w:val="nil"/>
              <w:left w:val="nil"/>
              <w:bottom w:val="single" w:sz="4" w:space="0" w:color="auto"/>
              <w:right w:val="single" w:sz="8" w:space="0" w:color="auto"/>
            </w:tcBorders>
            <w:shd w:val="clear" w:color="000000" w:fill="F2F2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9</w:t>
            </w:r>
          </w:p>
        </w:tc>
      </w:tr>
      <w:tr w:rsidR="00611D81" w:rsidRPr="00611D81" w:rsidTr="007A660E">
        <w:trPr>
          <w:trHeight w:val="252"/>
        </w:trPr>
        <w:tc>
          <w:tcPr>
            <w:tcW w:w="1255" w:type="pct"/>
            <w:tcBorders>
              <w:top w:val="nil"/>
              <w:left w:val="single" w:sz="8" w:space="0" w:color="auto"/>
              <w:bottom w:val="nil"/>
              <w:right w:val="single" w:sz="4" w:space="0" w:color="auto"/>
            </w:tcBorders>
            <w:shd w:val="clear" w:color="000000" w:fill="F2F2F2"/>
            <w:noWrap/>
            <w:vAlign w:val="bottom"/>
            <w:hideMark/>
          </w:tcPr>
          <w:p w:rsidR="00611D81" w:rsidRPr="00611D81" w:rsidRDefault="00611D81" w:rsidP="00611D81">
            <w:pPr>
              <w:spacing w:line="240" w:lineRule="auto"/>
              <w:rPr>
                <w:rFonts w:cs="Arial"/>
                <w:b/>
                <w:bCs/>
                <w:color w:val="000000"/>
                <w:sz w:val="18"/>
                <w:szCs w:val="18"/>
                <w:lang w:val="sl-SI" w:eastAsia="sl-SI"/>
              </w:rPr>
            </w:pPr>
            <w:r w:rsidRPr="00611D81">
              <w:rPr>
                <w:rFonts w:cs="Arial"/>
                <w:b/>
                <w:bCs/>
                <w:color w:val="000000"/>
                <w:sz w:val="18"/>
                <w:szCs w:val="18"/>
                <w:lang w:val="sl-SI" w:eastAsia="sl-SI"/>
              </w:rPr>
              <w:t>LTP 2025/2026</w:t>
            </w:r>
          </w:p>
        </w:tc>
        <w:tc>
          <w:tcPr>
            <w:tcW w:w="386" w:type="pct"/>
            <w:tcBorders>
              <w:top w:val="nil"/>
              <w:left w:val="nil"/>
              <w:bottom w:val="nil"/>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419" w:type="pct"/>
            <w:tcBorders>
              <w:top w:val="nil"/>
              <w:left w:val="nil"/>
              <w:bottom w:val="nil"/>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1</w:t>
            </w:r>
          </w:p>
        </w:tc>
        <w:tc>
          <w:tcPr>
            <w:tcW w:w="397" w:type="pct"/>
            <w:tcBorders>
              <w:top w:val="nil"/>
              <w:left w:val="nil"/>
              <w:bottom w:val="nil"/>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419" w:type="pct"/>
            <w:tcBorders>
              <w:top w:val="nil"/>
              <w:left w:val="nil"/>
              <w:bottom w:val="nil"/>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386" w:type="pct"/>
            <w:tcBorders>
              <w:top w:val="nil"/>
              <w:left w:val="nil"/>
              <w:bottom w:val="nil"/>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4</w:t>
            </w:r>
          </w:p>
        </w:tc>
        <w:tc>
          <w:tcPr>
            <w:tcW w:w="397" w:type="pct"/>
            <w:tcBorders>
              <w:top w:val="nil"/>
              <w:left w:val="nil"/>
              <w:bottom w:val="nil"/>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419" w:type="pct"/>
            <w:tcBorders>
              <w:top w:val="nil"/>
              <w:left w:val="nil"/>
              <w:bottom w:val="nil"/>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419" w:type="pct"/>
            <w:tcBorders>
              <w:top w:val="nil"/>
              <w:left w:val="nil"/>
              <w:bottom w:val="nil"/>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1</w:t>
            </w:r>
          </w:p>
        </w:tc>
        <w:tc>
          <w:tcPr>
            <w:tcW w:w="502" w:type="pct"/>
            <w:tcBorders>
              <w:top w:val="nil"/>
              <w:left w:val="nil"/>
              <w:bottom w:val="nil"/>
              <w:right w:val="single" w:sz="8" w:space="0" w:color="auto"/>
            </w:tcBorders>
            <w:shd w:val="clear" w:color="000000" w:fill="F2F2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6</w:t>
            </w:r>
          </w:p>
        </w:tc>
      </w:tr>
      <w:tr w:rsidR="00611D81" w:rsidRPr="00611D81" w:rsidTr="007A660E">
        <w:trPr>
          <w:trHeight w:val="252"/>
        </w:trPr>
        <w:tc>
          <w:tcPr>
            <w:tcW w:w="1255" w:type="pct"/>
            <w:tcBorders>
              <w:top w:val="single" w:sz="8" w:space="0" w:color="auto"/>
              <w:left w:val="single" w:sz="8" w:space="0" w:color="auto"/>
              <w:bottom w:val="single" w:sz="8" w:space="0" w:color="auto"/>
              <w:right w:val="single" w:sz="4" w:space="0" w:color="auto"/>
            </w:tcBorders>
            <w:shd w:val="clear" w:color="000000" w:fill="F2F2F2"/>
            <w:noWrap/>
            <w:vAlign w:val="bottom"/>
            <w:hideMark/>
          </w:tcPr>
          <w:p w:rsidR="00611D81" w:rsidRPr="00611D81" w:rsidRDefault="00611D81" w:rsidP="00611D81">
            <w:pPr>
              <w:spacing w:line="240" w:lineRule="auto"/>
              <w:rPr>
                <w:rFonts w:cs="Arial"/>
                <w:b/>
                <w:bCs/>
                <w:color w:val="000000"/>
                <w:sz w:val="18"/>
                <w:szCs w:val="18"/>
                <w:lang w:val="sl-SI" w:eastAsia="sl-SI"/>
              </w:rPr>
            </w:pPr>
            <w:r w:rsidRPr="00611D81">
              <w:rPr>
                <w:rFonts w:cs="Arial"/>
                <w:b/>
                <w:bCs/>
                <w:color w:val="000000"/>
                <w:sz w:val="18"/>
                <w:szCs w:val="18"/>
                <w:lang w:val="sl-SI" w:eastAsia="sl-SI"/>
              </w:rPr>
              <w:t>Povečanje/zmanjšanje</w:t>
            </w:r>
          </w:p>
        </w:tc>
        <w:tc>
          <w:tcPr>
            <w:tcW w:w="386" w:type="pct"/>
            <w:tcBorders>
              <w:top w:val="single" w:sz="8" w:space="0" w:color="auto"/>
              <w:left w:val="nil"/>
              <w:bottom w:val="single" w:sz="8" w:space="0" w:color="auto"/>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0%</w:t>
            </w:r>
          </w:p>
        </w:tc>
        <w:tc>
          <w:tcPr>
            <w:tcW w:w="419" w:type="pct"/>
            <w:tcBorders>
              <w:top w:val="single" w:sz="8" w:space="0" w:color="auto"/>
              <w:left w:val="nil"/>
              <w:bottom w:val="single" w:sz="8" w:space="0" w:color="auto"/>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0%</w:t>
            </w:r>
          </w:p>
        </w:tc>
        <w:tc>
          <w:tcPr>
            <w:tcW w:w="397" w:type="pct"/>
            <w:tcBorders>
              <w:top w:val="single" w:sz="8" w:space="0" w:color="auto"/>
              <w:left w:val="nil"/>
              <w:bottom w:val="single" w:sz="8" w:space="0" w:color="auto"/>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-100%</w:t>
            </w:r>
          </w:p>
        </w:tc>
        <w:tc>
          <w:tcPr>
            <w:tcW w:w="419" w:type="pct"/>
            <w:tcBorders>
              <w:top w:val="single" w:sz="8" w:space="0" w:color="auto"/>
              <w:left w:val="nil"/>
              <w:bottom w:val="single" w:sz="8" w:space="0" w:color="auto"/>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-100%</w:t>
            </w:r>
          </w:p>
        </w:tc>
        <w:tc>
          <w:tcPr>
            <w:tcW w:w="386" w:type="pct"/>
            <w:tcBorders>
              <w:top w:val="single" w:sz="8" w:space="0" w:color="auto"/>
              <w:left w:val="nil"/>
              <w:bottom w:val="single" w:sz="8" w:space="0" w:color="auto"/>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100%</w:t>
            </w:r>
          </w:p>
        </w:tc>
        <w:tc>
          <w:tcPr>
            <w:tcW w:w="397" w:type="pct"/>
            <w:tcBorders>
              <w:top w:val="single" w:sz="8" w:space="0" w:color="auto"/>
              <w:left w:val="nil"/>
              <w:bottom w:val="single" w:sz="8" w:space="0" w:color="auto"/>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-100%</w:t>
            </w:r>
          </w:p>
        </w:tc>
        <w:tc>
          <w:tcPr>
            <w:tcW w:w="419" w:type="pct"/>
            <w:tcBorders>
              <w:top w:val="single" w:sz="8" w:space="0" w:color="auto"/>
              <w:left w:val="nil"/>
              <w:bottom w:val="single" w:sz="8" w:space="0" w:color="auto"/>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0%</w:t>
            </w:r>
          </w:p>
        </w:tc>
        <w:tc>
          <w:tcPr>
            <w:tcW w:w="419" w:type="pct"/>
            <w:tcBorders>
              <w:top w:val="single" w:sz="8" w:space="0" w:color="auto"/>
              <w:left w:val="nil"/>
              <w:bottom w:val="single" w:sz="8" w:space="0" w:color="auto"/>
              <w:right w:val="single" w:sz="4" w:space="0" w:color="auto"/>
            </w:tcBorders>
            <w:shd w:val="clear" w:color="000000" w:fill="F2F2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100%</w:t>
            </w:r>
          </w:p>
        </w:tc>
        <w:tc>
          <w:tcPr>
            <w:tcW w:w="502" w:type="pct"/>
            <w:tcBorders>
              <w:top w:val="single" w:sz="8" w:space="0" w:color="auto"/>
              <w:left w:val="nil"/>
              <w:bottom w:val="single" w:sz="8" w:space="0" w:color="auto"/>
              <w:right w:val="single" w:sz="8" w:space="0" w:color="auto"/>
            </w:tcBorders>
            <w:shd w:val="clear" w:color="000000" w:fill="F2F2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-33%</w:t>
            </w:r>
          </w:p>
        </w:tc>
      </w:tr>
      <w:tr w:rsidR="00611D81" w:rsidRPr="00611D81" w:rsidTr="007A660E">
        <w:trPr>
          <w:trHeight w:val="240"/>
        </w:trPr>
        <w:tc>
          <w:tcPr>
            <w:tcW w:w="1255" w:type="pct"/>
            <w:tcBorders>
              <w:top w:val="nil"/>
              <w:left w:val="single" w:sz="8" w:space="0" w:color="auto"/>
              <w:bottom w:val="single" w:sz="4" w:space="0" w:color="auto"/>
              <w:right w:val="single" w:sz="4" w:space="0" w:color="auto"/>
            </w:tcBorders>
            <w:shd w:val="clear" w:color="000000" w:fill="D9E1F2"/>
            <w:noWrap/>
            <w:vAlign w:val="bottom"/>
            <w:hideMark/>
          </w:tcPr>
          <w:p w:rsidR="00611D81" w:rsidRPr="00611D81" w:rsidRDefault="00611D81" w:rsidP="00611D81">
            <w:pPr>
              <w:spacing w:line="240" w:lineRule="auto"/>
              <w:rPr>
                <w:rFonts w:cs="Arial"/>
                <w:b/>
                <w:bCs/>
                <w:color w:val="000000"/>
                <w:sz w:val="18"/>
                <w:szCs w:val="18"/>
                <w:lang w:val="sl-SI" w:eastAsia="sl-SI"/>
              </w:rPr>
            </w:pPr>
            <w:r w:rsidRPr="00611D81">
              <w:rPr>
                <w:rFonts w:cs="Arial"/>
                <w:b/>
                <w:bCs/>
                <w:color w:val="000000"/>
                <w:sz w:val="18"/>
                <w:szCs w:val="18"/>
                <w:lang w:val="sl-SI" w:eastAsia="sl-SI"/>
              </w:rPr>
              <w:t>HTP 2024/2025</w:t>
            </w:r>
          </w:p>
        </w:tc>
        <w:tc>
          <w:tcPr>
            <w:tcW w:w="386" w:type="pct"/>
            <w:tcBorders>
              <w:top w:val="nil"/>
              <w:left w:val="nil"/>
              <w:bottom w:val="single" w:sz="4"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1</w:t>
            </w:r>
          </w:p>
        </w:tc>
        <w:tc>
          <w:tcPr>
            <w:tcW w:w="419" w:type="pct"/>
            <w:tcBorders>
              <w:top w:val="nil"/>
              <w:left w:val="nil"/>
              <w:bottom w:val="single" w:sz="4"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397" w:type="pct"/>
            <w:tcBorders>
              <w:top w:val="nil"/>
              <w:left w:val="nil"/>
              <w:bottom w:val="single" w:sz="4"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419" w:type="pct"/>
            <w:tcBorders>
              <w:top w:val="nil"/>
              <w:left w:val="nil"/>
              <w:bottom w:val="single" w:sz="4" w:space="0" w:color="auto"/>
              <w:right w:val="single" w:sz="4" w:space="0" w:color="auto"/>
            </w:tcBorders>
            <w:shd w:val="clear" w:color="000000" w:fill="D9E1F2"/>
            <w:noWrap/>
            <w:vAlign w:val="bottom"/>
            <w:hideMark/>
          </w:tcPr>
          <w:p w:rsidR="00611D81" w:rsidRPr="00611D81" w:rsidRDefault="007548C1" w:rsidP="00611D81">
            <w:pPr>
              <w:spacing w:line="240" w:lineRule="auto"/>
              <w:jc w:val="center"/>
              <w:rPr>
                <w:rFonts w:cs="Arial"/>
                <w:color w:val="000000"/>
                <w:sz w:val="18"/>
                <w:szCs w:val="18"/>
                <w:lang w:val="sl-SI" w:eastAsia="sl-SI"/>
              </w:rPr>
            </w:pPr>
            <w:r>
              <w:rPr>
                <w:rFonts w:cs="Arial"/>
                <w:color w:val="000000"/>
                <w:sz w:val="18"/>
                <w:szCs w:val="18"/>
                <w:lang w:val="sl-SI" w:eastAsia="sl-SI"/>
              </w:rPr>
              <w:t>1</w:t>
            </w:r>
          </w:p>
        </w:tc>
        <w:tc>
          <w:tcPr>
            <w:tcW w:w="386" w:type="pct"/>
            <w:tcBorders>
              <w:top w:val="nil"/>
              <w:left w:val="nil"/>
              <w:bottom w:val="single" w:sz="4"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397" w:type="pct"/>
            <w:tcBorders>
              <w:top w:val="nil"/>
              <w:left w:val="nil"/>
              <w:bottom w:val="single" w:sz="4"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419" w:type="pct"/>
            <w:tcBorders>
              <w:top w:val="nil"/>
              <w:left w:val="nil"/>
              <w:bottom w:val="single" w:sz="4"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419" w:type="pct"/>
            <w:tcBorders>
              <w:top w:val="nil"/>
              <w:left w:val="nil"/>
              <w:bottom w:val="single" w:sz="4"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502" w:type="pct"/>
            <w:tcBorders>
              <w:top w:val="nil"/>
              <w:left w:val="nil"/>
              <w:bottom w:val="single" w:sz="4" w:space="0" w:color="auto"/>
              <w:right w:val="single" w:sz="8" w:space="0" w:color="auto"/>
            </w:tcBorders>
            <w:shd w:val="clear" w:color="000000" w:fill="D9E1F2"/>
            <w:noWrap/>
            <w:vAlign w:val="bottom"/>
            <w:hideMark/>
          </w:tcPr>
          <w:p w:rsidR="00611D81" w:rsidRPr="00611D81" w:rsidRDefault="007548C1" w:rsidP="00611D81">
            <w:pPr>
              <w:spacing w:line="240" w:lineRule="auto"/>
              <w:jc w:val="center"/>
              <w:rPr>
                <w:rFonts w:cs="Arial"/>
                <w:b/>
                <w:bCs/>
                <w:color w:val="000000"/>
                <w:sz w:val="18"/>
                <w:szCs w:val="18"/>
                <w:lang w:val="sl-SI" w:eastAsia="sl-SI"/>
              </w:rPr>
            </w:pPr>
            <w:r>
              <w:rPr>
                <w:rFonts w:cs="Arial"/>
                <w:b/>
                <w:bCs/>
                <w:color w:val="000000"/>
                <w:sz w:val="18"/>
                <w:szCs w:val="18"/>
                <w:lang w:val="sl-SI" w:eastAsia="sl-SI"/>
              </w:rPr>
              <w:t>2</w:t>
            </w:r>
          </w:p>
        </w:tc>
      </w:tr>
      <w:tr w:rsidR="00611D81" w:rsidRPr="00611D81" w:rsidTr="00DD0D41">
        <w:trPr>
          <w:trHeight w:val="252"/>
        </w:trPr>
        <w:tc>
          <w:tcPr>
            <w:tcW w:w="1255" w:type="pct"/>
            <w:tcBorders>
              <w:top w:val="nil"/>
              <w:left w:val="single" w:sz="8" w:space="0" w:color="auto"/>
              <w:bottom w:val="single" w:sz="8" w:space="0" w:color="auto"/>
              <w:right w:val="single" w:sz="4" w:space="0" w:color="auto"/>
            </w:tcBorders>
            <w:shd w:val="clear" w:color="000000" w:fill="D9E1F2"/>
            <w:noWrap/>
            <w:vAlign w:val="bottom"/>
            <w:hideMark/>
          </w:tcPr>
          <w:p w:rsidR="00611D81" w:rsidRPr="00611D81" w:rsidRDefault="00611D81" w:rsidP="00611D81">
            <w:pPr>
              <w:spacing w:line="240" w:lineRule="auto"/>
              <w:rPr>
                <w:rFonts w:cs="Arial"/>
                <w:b/>
                <w:bCs/>
                <w:color w:val="000000"/>
                <w:sz w:val="18"/>
                <w:szCs w:val="18"/>
                <w:lang w:val="sl-SI" w:eastAsia="sl-SI"/>
              </w:rPr>
            </w:pPr>
            <w:r w:rsidRPr="00611D81">
              <w:rPr>
                <w:rFonts w:cs="Arial"/>
                <w:b/>
                <w:bCs/>
                <w:color w:val="000000"/>
                <w:sz w:val="18"/>
                <w:szCs w:val="18"/>
                <w:lang w:val="sl-SI" w:eastAsia="sl-SI"/>
              </w:rPr>
              <w:t>HTP 2025/2026</w:t>
            </w:r>
          </w:p>
        </w:tc>
        <w:tc>
          <w:tcPr>
            <w:tcW w:w="386" w:type="pct"/>
            <w:tcBorders>
              <w:top w:val="nil"/>
              <w:left w:val="nil"/>
              <w:bottom w:val="single" w:sz="8"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419" w:type="pct"/>
            <w:tcBorders>
              <w:top w:val="nil"/>
              <w:left w:val="nil"/>
              <w:bottom w:val="single" w:sz="8"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1</w:t>
            </w:r>
          </w:p>
        </w:tc>
        <w:tc>
          <w:tcPr>
            <w:tcW w:w="397" w:type="pct"/>
            <w:tcBorders>
              <w:top w:val="nil"/>
              <w:left w:val="nil"/>
              <w:bottom w:val="single" w:sz="8"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419" w:type="pct"/>
            <w:tcBorders>
              <w:top w:val="nil"/>
              <w:left w:val="nil"/>
              <w:bottom w:val="nil"/>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2</w:t>
            </w:r>
          </w:p>
        </w:tc>
        <w:tc>
          <w:tcPr>
            <w:tcW w:w="386" w:type="pct"/>
            <w:tcBorders>
              <w:top w:val="nil"/>
              <w:left w:val="nil"/>
              <w:bottom w:val="nil"/>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1</w:t>
            </w:r>
          </w:p>
        </w:tc>
        <w:tc>
          <w:tcPr>
            <w:tcW w:w="397" w:type="pct"/>
            <w:tcBorders>
              <w:top w:val="nil"/>
              <w:left w:val="nil"/>
              <w:bottom w:val="nil"/>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1</w:t>
            </w:r>
          </w:p>
        </w:tc>
        <w:tc>
          <w:tcPr>
            <w:tcW w:w="419" w:type="pct"/>
            <w:tcBorders>
              <w:top w:val="nil"/>
              <w:left w:val="nil"/>
              <w:bottom w:val="nil"/>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419" w:type="pct"/>
            <w:tcBorders>
              <w:top w:val="nil"/>
              <w:left w:val="nil"/>
              <w:bottom w:val="nil"/>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color w:val="000000"/>
                <w:sz w:val="18"/>
                <w:szCs w:val="18"/>
                <w:lang w:val="sl-SI" w:eastAsia="sl-SI"/>
              </w:rPr>
            </w:pPr>
            <w:r w:rsidRPr="00611D81">
              <w:rPr>
                <w:rFonts w:cs="Arial"/>
                <w:color w:val="000000"/>
                <w:sz w:val="18"/>
                <w:szCs w:val="18"/>
                <w:lang w:val="sl-SI" w:eastAsia="sl-SI"/>
              </w:rPr>
              <w:t>0</w:t>
            </w:r>
          </w:p>
        </w:tc>
        <w:tc>
          <w:tcPr>
            <w:tcW w:w="502" w:type="pct"/>
            <w:tcBorders>
              <w:top w:val="nil"/>
              <w:left w:val="nil"/>
              <w:bottom w:val="nil"/>
              <w:right w:val="single" w:sz="8" w:space="0" w:color="auto"/>
            </w:tcBorders>
            <w:shd w:val="clear" w:color="000000" w:fill="D9E1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5</w:t>
            </w:r>
          </w:p>
        </w:tc>
      </w:tr>
      <w:tr w:rsidR="00611D81" w:rsidRPr="00611D81" w:rsidTr="00DD0D41">
        <w:trPr>
          <w:trHeight w:val="252"/>
        </w:trPr>
        <w:tc>
          <w:tcPr>
            <w:tcW w:w="1255" w:type="pct"/>
            <w:tcBorders>
              <w:top w:val="single" w:sz="8" w:space="0" w:color="auto"/>
              <w:left w:val="single" w:sz="8" w:space="0" w:color="auto"/>
              <w:bottom w:val="single" w:sz="4" w:space="0" w:color="auto"/>
              <w:right w:val="single" w:sz="4" w:space="0" w:color="auto"/>
            </w:tcBorders>
            <w:shd w:val="clear" w:color="000000" w:fill="D9E1F2"/>
            <w:noWrap/>
            <w:vAlign w:val="bottom"/>
            <w:hideMark/>
          </w:tcPr>
          <w:p w:rsidR="00611D81" w:rsidRPr="00611D81" w:rsidRDefault="00611D81" w:rsidP="00611D81">
            <w:pPr>
              <w:spacing w:line="240" w:lineRule="auto"/>
              <w:rPr>
                <w:rFonts w:cs="Arial"/>
                <w:b/>
                <w:bCs/>
                <w:color w:val="000000"/>
                <w:sz w:val="18"/>
                <w:szCs w:val="18"/>
                <w:lang w:val="sl-SI" w:eastAsia="sl-SI"/>
              </w:rPr>
            </w:pPr>
            <w:r w:rsidRPr="00611D81">
              <w:rPr>
                <w:rFonts w:cs="Arial"/>
                <w:b/>
                <w:bCs/>
                <w:color w:val="000000"/>
                <w:sz w:val="18"/>
                <w:szCs w:val="18"/>
                <w:lang w:val="sl-SI" w:eastAsia="sl-SI"/>
              </w:rPr>
              <w:t>Povečanje/zmanjšanje</w:t>
            </w:r>
          </w:p>
        </w:tc>
        <w:tc>
          <w:tcPr>
            <w:tcW w:w="386" w:type="pct"/>
            <w:tcBorders>
              <w:top w:val="single" w:sz="8" w:space="0" w:color="auto"/>
              <w:left w:val="nil"/>
              <w:bottom w:val="single" w:sz="4"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-100%</w:t>
            </w:r>
          </w:p>
        </w:tc>
        <w:tc>
          <w:tcPr>
            <w:tcW w:w="419" w:type="pct"/>
            <w:tcBorders>
              <w:top w:val="single" w:sz="8" w:space="0" w:color="auto"/>
              <w:left w:val="nil"/>
              <w:bottom w:val="single" w:sz="4"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100%</w:t>
            </w:r>
          </w:p>
        </w:tc>
        <w:tc>
          <w:tcPr>
            <w:tcW w:w="397" w:type="pct"/>
            <w:tcBorders>
              <w:top w:val="single" w:sz="8" w:space="0" w:color="auto"/>
              <w:left w:val="nil"/>
              <w:bottom w:val="single" w:sz="4"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0%</w:t>
            </w:r>
          </w:p>
        </w:tc>
        <w:tc>
          <w:tcPr>
            <w:tcW w:w="419" w:type="pct"/>
            <w:tcBorders>
              <w:top w:val="single" w:sz="8" w:space="0" w:color="auto"/>
              <w:left w:val="nil"/>
              <w:bottom w:val="single" w:sz="8"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0%</w:t>
            </w:r>
          </w:p>
        </w:tc>
        <w:tc>
          <w:tcPr>
            <w:tcW w:w="386" w:type="pct"/>
            <w:tcBorders>
              <w:top w:val="single" w:sz="8" w:space="0" w:color="auto"/>
              <w:left w:val="nil"/>
              <w:bottom w:val="single" w:sz="8"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100%</w:t>
            </w:r>
          </w:p>
        </w:tc>
        <w:tc>
          <w:tcPr>
            <w:tcW w:w="397" w:type="pct"/>
            <w:tcBorders>
              <w:top w:val="single" w:sz="8" w:space="0" w:color="auto"/>
              <w:left w:val="nil"/>
              <w:bottom w:val="single" w:sz="8"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100%</w:t>
            </w:r>
          </w:p>
        </w:tc>
        <w:tc>
          <w:tcPr>
            <w:tcW w:w="419" w:type="pct"/>
            <w:tcBorders>
              <w:top w:val="single" w:sz="8" w:space="0" w:color="auto"/>
              <w:left w:val="nil"/>
              <w:bottom w:val="single" w:sz="8"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0%</w:t>
            </w:r>
          </w:p>
        </w:tc>
        <w:tc>
          <w:tcPr>
            <w:tcW w:w="419" w:type="pct"/>
            <w:tcBorders>
              <w:top w:val="single" w:sz="8" w:space="0" w:color="auto"/>
              <w:left w:val="nil"/>
              <w:bottom w:val="single" w:sz="8" w:space="0" w:color="auto"/>
              <w:right w:val="single" w:sz="4" w:space="0" w:color="auto"/>
            </w:tcBorders>
            <w:shd w:val="clear" w:color="000000" w:fill="D9E1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0%</w:t>
            </w:r>
          </w:p>
        </w:tc>
        <w:tc>
          <w:tcPr>
            <w:tcW w:w="502" w:type="pct"/>
            <w:tcBorders>
              <w:top w:val="single" w:sz="8" w:space="0" w:color="auto"/>
              <w:left w:val="nil"/>
              <w:bottom w:val="single" w:sz="8" w:space="0" w:color="auto"/>
              <w:right w:val="single" w:sz="8" w:space="0" w:color="auto"/>
            </w:tcBorders>
            <w:shd w:val="clear" w:color="000000" w:fill="D9E1F2"/>
            <w:noWrap/>
            <w:vAlign w:val="bottom"/>
            <w:hideMark/>
          </w:tcPr>
          <w:p w:rsidR="00611D81" w:rsidRPr="00611D81" w:rsidRDefault="00611D81" w:rsidP="00611D81">
            <w:pPr>
              <w:spacing w:line="240" w:lineRule="auto"/>
              <w:jc w:val="center"/>
              <w:rPr>
                <w:rFonts w:cs="Arial"/>
                <w:b/>
                <w:bCs/>
                <w:color w:val="000000"/>
                <w:sz w:val="18"/>
                <w:szCs w:val="18"/>
                <w:lang w:val="sl-SI" w:eastAsia="sl-SI"/>
              </w:rPr>
            </w:pPr>
            <w:r w:rsidRPr="00611D81">
              <w:rPr>
                <w:rFonts w:cs="Arial"/>
                <w:b/>
                <w:bCs/>
                <w:color w:val="000000"/>
                <w:sz w:val="18"/>
                <w:szCs w:val="18"/>
                <w:lang w:val="sl-SI" w:eastAsia="sl-SI"/>
              </w:rPr>
              <w:t>67%</w:t>
            </w:r>
          </w:p>
        </w:tc>
      </w:tr>
    </w:tbl>
    <w:p w:rsidR="00611D81" w:rsidRPr="007A660E" w:rsidRDefault="00611D81" w:rsidP="00861E2A">
      <w:pPr>
        <w:shd w:val="clear" w:color="auto" w:fill="FFFFFF"/>
        <w:spacing w:line="288" w:lineRule="auto"/>
        <w:jc w:val="both"/>
        <w:rPr>
          <w:rFonts w:cs="Arial"/>
          <w:sz w:val="12"/>
          <w:szCs w:val="12"/>
          <w:lang w:val="sl-SI"/>
        </w:rPr>
      </w:pPr>
    </w:p>
    <w:p w:rsidR="00611D81" w:rsidRDefault="00611D81" w:rsidP="00611D81">
      <w:pPr>
        <w:shd w:val="clear" w:color="auto" w:fill="FFFFFF"/>
        <w:spacing w:line="288" w:lineRule="auto"/>
        <w:jc w:val="both"/>
        <w:rPr>
          <w:rFonts w:cs="Arial"/>
          <w:sz w:val="18"/>
          <w:szCs w:val="18"/>
          <w:lang w:val="sl-SI"/>
        </w:rPr>
      </w:pPr>
      <w:bookmarkStart w:id="2" w:name="_Hlk221699150"/>
      <w:r w:rsidRPr="00861E2A">
        <w:rPr>
          <w:rFonts w:cs="Arial"/>
          <w:sz w:val="18"/>
          <w:szCs w:val="18"/>
          <w:lang w:val="sl-SI"/>
        </w:rPr>
        <w:t xml:space="preserve">Tabela </w:t>
      </w:r>
      <w:r>
        <w:rPr>
          <w:rFonts w:cs="Arial"/>
          <w:sz w:val="18"/>
          <w:szCs w:val="18"/>
          <w:lang w:val="sl-SI"/>
        </w:rPr>
        <w:t>4</w:t>
      </w:r>
      <w:r w:rsidRPr="00861E2A">
        <w:rPr>
          <w:rFonts w:cs="Arial"/>
          <w:sz w:val="18"/>
          <w:szCs w:val="18"/>
          <w:lang w:val="sl-SI"/>
        </w:rPr>
        <w:t xml:space="preserve">: Pregled podatkov o </w:t>
      </w:r>
      <w:r>
        <w:rPr>
          <w:rFonts w:cs="Arial"/>
          <w:sz w:val="18"/>
          <w:szCs w:val="18"/>
          <w:lang w:val="sl-SI"/>
        </w:rPr>
        <w:t xml:space="preserve">številu telesnih </w:t>
      </w:r>
      <w:r w:rsidRPr="00861E2A">
        <w:rPr>
          <w:rFonts w:cs="Arial"/>
          <w:sz w:val="18"/>
          <w:szCs w:val="18"/>
          <w:lang w:val="sl-SI"/>
        </w:rPr>
        <w:t xml:space="preserve">poškodb </w:t>
      </w:r>
      <w:r>
        <w:rPr>
          <w:rFonts w:cs="Arial"/>
          <w:sz w:val="18"/>
          <w:szCs w:val="18"/>
          <w:lang w:val="sl-SI"/>
        </w:rPr>
        <w:t>glede na težo po posameznih PU</w:t>
      </w:r>
    </w:p>
    <w:bookmarkEnd w:id="2"/>
    <w:p w:rsidR="00611D81" w:rsidRDefault="00611D81" w:rsidP="00861E2A">
      <w:pPr>
        <w:shd w:val="clear" w:color="auto" w:fill="FFFFFF"/>
        <w:spacing w:line="288" w:lineRule="auto"/>
        <w:jc w:val="both"/>
        <w:rPr>
          <w:rFonts w:cs="Arial"/>
          <w:sz w:val="18"/>
          <w:szCs w:val="18"/>
          <w:lang w:val="sl-SI"/>
        </w:rPr>
      </w:pPr>
    </w:p>
    <w:p w:rsidR="00801C06" w:rsidRDefault="00844E25" w:rsidP="00364872">
      <w:pPr>
        <w:shd w:val="clear" w:color="auto" w:fill="FFFFFF"/>
        <w:spacing w:line="288" w:lineRule="auto"/>
        <w:jc w:val="center"/>
        <w:rPr>
          <w:rFonts w:cs="Arial"/>
          <w:sz w:val="18"/>
          <w:szCs w:val="18"/>
          <w:lang w:val="sl-SI" w:eastAsia="sl-SI"/>
        </w:rPr>
      </w:pPr>
      <w:bookmarkStart w:id="3" w:name="_Hlk221697746"/>
      <w:r>
        <w:rPr>
          <w:rFonts w:cs="Arial"/>
          <w:noProof/>
          <w:color w:val="000000"/>
          <w:szCs w:val="20"/>
          <w:lang w:val="sl-SI" w:eastAsia="sl-SI"/>
        </w:rPr>
        <w:lastRenderedPageBreak/>
        <w:drawing>
          <wp:inline distT="0" distB="0" distL="0" distR="0">
            <wp:extent cx="5200015" cy="2647666"/>
            <wp:effectExtent l="0" t="0" r="635" b="635"/>
            <wp:docPr id="2" name="Predmet 2" descr="Graf 2: Število telesno poškodovanih v obdobju 2021 – 2025 "/>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3"/>
    </w:p>
    <w:p w:rsidR="00801C06" w:rsidRPr="00801C06" w:rsidRDefault="00801C06" w:rsidP="00364872">
      <w:pPr>
        <w:shd w:val="clear" w:color="auto" w:fill="FFFFFF"/>
        <w:spacing w:line="288" w:lineRule="auto"/>
        <w:jc w:val="center"/>
        <w:rPr>
          <w:rFonts w:cs="Arial"/>
          <w:sz w:val="12"/>
          <w:szCs w:val="12"/>
          <w:lang w:val="sl-SI" w:eastAsia="sl-SI"/>
        </w:rPr>
      </w:pPr>
    </w:p>
    <w:p w:rsidR="00861E2A" w:rsidRPr="00364872" w:rsidRDefault="00364872" w:rsidP="00364872">
      <w:pPr>
        <w:shd w:val="clear" w:color="auto" w:fill="FFFFFF"/>
        <w:spacing w:line="288" w:lineRule="auto"/>
        <w:jc w:val="center"/>
        <w:rPr>
          <w:rFonts w:cs="Arial"/>
          <w:sz w:val="18"/>
          <w:szCs w:val="18"/>
          <w:lang w:val="sl-SI"/>
        </w:rPr>
      </w:pPr>
      <w:r w:rsidRPr="00C94B65">
        <w:rPr>
          <w:rFonts w:cs="Arial"/>
          <w:sz w:val="18"/>
          <w:szCs w:val="18"/>
          <w:lang w:val="sl-SI" w:eastAsia="sl-SI"/>
        </w:rPr>
        <w:t>Graf 2: Število telesno poškodovanih v obdobju 202</w:t>
      </w:r>
      <w:r>
        <w:rPr>
          <w:rFonts w:cs="Arial"/>
          <w:sz w:val="18"/>
          <w:szCs w:val="18"/>
          <w:lang w:val="sl-SI" w:eastAsia="sl-SI"/>
        </w:rPr>
        <w:t>1</w:t>
      </w:r>
      <w:r w:rsidRPr="00C94B65">
        <w:rPr>
          <w:rFonts w:cs="Arial"/>
          <w:sz w:val="18"/>
          <w:szCs w:val="18"/>
          <w:lang w:val="sl-SI" w:eastAsia="sl-SI"/>
        </w:rPr>
        <w:t xml:space="preserve"> – 202</w:t>
      </w:r>
      <w:r>
        <w:rPr>
          <w:rFonts w:cs="Arial"/>
          <w:sz w:val="18"/>
          <w:szCs w:val="18"/>
          <w:lang w:val="sl-SI" w:eastAsia="sl-SI"/>
        </w:rPr>
        <w:t>5</w:t>
      </w:r>
      <w:r w:rsidRPr="00C94B65">
        <w:rPr>
          <w:rFonts w:cs="Arial"/>
          <w:sz w:val="18"/>
          <w:szCs w:val="18"/>
          <w:lang w:val="sl-SI" w:eastAsia="sl-SI"/>
        </w:rPr>
        <w:t xml:space="preserve"> </w:t>
      </w:r>
      <w:r w:rsidRPr="00C94B65">
        <w:rPr>
          <w:rFonts w:cs="Arial"/>
          <w:iCs/>
          <w:sz w:val="18"/>
          <w:szCs w:val="18"/>
          <w:lang w:val="sl-SI"/>
        </w:rPr>
        <w:t>(podatek za leto 2008 je za primerjavo, ko je začel veljati ZEPI)</w:t>
      </w:r>
    </w:p>
    <w:p w:rsidR="00364872" w:rsidRPr="00801C06" w:rsidRDefault="00364872" w:rsidP="009E47DE">
      <w:pPr>
        <w:keepLines/>
        <w:shd w:val="clear" w:color="auto" w:fill="FFFFFF"/>
        <w:spacing w:line="240" w:lineRule="auto"/>
        <w:jc w:val="both"/>
        <w:rPr>
          <w:rFonts w:cs="Arial"/>
          <w:sz w:val="18"/>
          <w:szCs w:val="18"/>
          <w:lang w:val="sl-SI" w:eastAsia="sl-SI"/>
        </w:rPr>
      </w:pPr>
    </w:p>
    <w:p w:rsidR="009E47DE" w:rsidRPr="00402F95" w:rsidRDefault="009E47DE" w:rsidP="009E47DE">
      <w:pPr>
        <w:keepNext/>
        <w:shd w:val="clear" w:color="auto" w:fill="FFFFFF"/>
        <w:spacing w:before="240" w:after="60"/>
        <w:outlineLvl w:val="2"/>
        <w:rPr>
          <w:rFonts w:eastAsia="Arial Unicode MS" w:cs="Arial"/>
          <w:b/>
          <w:bCs/>
          <w:szCs w:val="22"/>
          <w:lang w:val="sl-SI"/>
        </w:rPr>
      </w:pPr>
      <w:r w:rsidRPr="00402F95">
        <w:rPr>
          <w:rFonts w:cs="Arial"/>
          <w:b/>
          <w:bCs/>
          <w:szCs w:val="22"/>
          <w:lang w:val="sl-SI"/>
        </w:rPr>
        <w:t>4. POŠKODOVANJE PREMOŽENJA Z UPORABO PIROTEHNIČNIH IZDELKOV</w:t>
      </w:r>
    </w:p>
    <w:p w:rsidR="009E47DE" w:rsidRPr="00801C06" w:rsidRDefault="009E47DE" w:rsidP="009E47DE">
      <w:pPr>
        <w:shd w:val="clear" w:color="auto" w:fill="FFFFFF"/>
        <w:jc w:val="both"/>
        <w:rPr>
          <w:sz w:val="18"/>
          <w:szCs w:val="18"/>
          <w:lang w:val="sl-SI"/>
        </w:rPr>
      </w:pPr>
    </w:p>
    <w:p w:rsidR="009E47DE" w:rsidRDefault="009E47DE" w:rsidP="009E47DE">
      <w:pPr>
        <w:shd w:val="clear" w:color="auto" w:fill="FFFFFF"/>
        <w:spacing w:line="240" w:lineRule="auto"/>
        <w:jc w:val="both"/>
        <w:rPr>
          <w:lang w:val="sl-SI"/>
        </w:rPr>
      </w:pPr>
      <w:r w:rsidRPr="00402F95">
        <w:rPr>
          <w:lang w:val="sl-SI"/>
        </w:rPr>
        <w:t xml:space="preserve">Policisti so </w:t>
      </w:r>
      <w:r w:rsidR="000B3CCB">
        <w:rPr>
          <w:lang w:val="sl-SI"/>
        </w:rPr>
        <w:t xml:space="preserve">v opazovanem obdobju </w:t>
      </w:r>
      <w:r w:rsidRPr="00402F95">
        <w:rPr>
          <w:lang w:val="sl-SI"/>
        </w:rPr>
        <w:t>obravnavali</w:t>
      </w:r>
      <w:r w:rsidRPr="00402F95">
        <w:rPr>
          <w:bCs/>
          <w:lang w:val="sl-SI"/>
        </w:rPr>
        <w:t xml:space="preserve"> 37</w:t>
      </w:r>
      <w:r w:rsidRPr="00402F95">
        <w:rPr>
          <w:lang w:val="sl-SI"/>
        </w:rPr>
        <w:t xml:space="preserve"> primerov poškodovanj premoženja</w:t>
      </w:r>
      <w:r w:rsidR="0020750B">
        <w:rPr>
          <w:lang w:val="sl-SI"/>
        </w:rPr>
        <w:t xml:space="preserve"> </w:t>
      </w:r>
      <w:r w:rsidR="000B3CCB">
        <w:rPr>
          <w:lang w:val="sl-SI"/>
        </w:rPr>
        <w:t>s pirotehničnimi izdelki</w:t>
      </w:r>
      <w:r w:rsidRPr="00402F95">
        <w:rPr>
          <w:lang w:val="sl-SI"/>
        </w:rPr>
        <w:t xml:space="preserve">. V vseh  primerih je šlo za objestnost in očiten </w:t>
      </w:r>
      <w:r w:rsidRPr="00402F95">
        <w:rPr>
          <w:rFonts w:cs="Arial"/>
          <w:lang w:val="sl-SI"/>
        </w:rPr>
        <w:t xml:space="preserve">namen </w:t>
      </w:r>
      <w:r w:rsidR="00B40C4E">
        <w:rPr>
          <w:rFonts w:cs="Arial"/>
          <w:lang w:val="sl-SI"/>
        </w:rPr>
        <w:t>»</w:t>
      </w:r>
      <w:r w:rsidRPr="00402F95">
        <w:rPr>
          <w:rFonts w:cs="Arial"/>
          <w:lang w:val="sl-SI"/>
        </w:rPr>
        <w:t>poškodovanja tuje stvari</w:t>
      </w:r>
      <w:r w:rsidR="00B40C4E">
        <w:rPr>
          <w:rFonts w:cs="Arial"/>
          <w:lang w:val="sl-SI"/>
        </w:rPr>
        <w:t>«</w:t>
      </w:r>
      <w:r w:rsidRPr="00402F95">
        <w:rPr>
          <w:rFonts w:cs="Arial"/>
          <w:lang w:val="sl-SI"/>
        </w:rPr>
        <w:t xml:space="preserve">, kot na primer poškodovanje košev ali  zabojnikov za smeti, vozil, mobilnih sanitarij ter različnih objektov in njihove okolice. </w:t>
      </w:r>
      <w:r w:rsidRPr="00402F95">
        <w:rPr>
          <w:lang w:val="sl-SI"/>
        </w:rPr>
        <w:t>Zoper znane ali neznane storilce so bil</w:t>
      </w:r>
      <w:r w:rsidR="00390382">
        <w:rPr>
          <w:lang w:val="sl-SI"/>
        </w:rPr>
        <w:t>e</w:t>
      </w:r>
      <w:r w:rsidRPr="00402F95">
        <w:rPr>
          <w:lang w:val="sl-SI"/>
        </w:rPr>
        <w:t xml:space="preserve"> v primerih </w:t>
      </w:r>
      <w:r w:rsidR="00390382">
        <w:rPr>
          <w:lang w:val="sl-SI"/>
        </w:rPr>
        <w:t xml:space="preserve">povzročitve splošne nevarnosti ali večje premoženjske škode </w:t>
      </w:r>
      <w:r w:rsidRPr="00402F95">
        <w:rPr>
          <w:lang w:val="sl-SI"/>
        </w:rPr>
        <w:t>podane kazenske ovadbe</w:t>
      </w:r>
      <w:r w:rsidR="0046190A">
        <w:rPr>
          <w:lang w:val="sl-SI"/>
        </w:rPr>
        <w:t xml:space="preserve"> v skladu z določbami Kazenskega zakonika</w:t>
      </w:r>
      <w:r w:rsidR="00390382">
        <w:rPr>
          <w:lang w:val="sl-SI"/>
        </w:rPr>
        <w:t>, v primerih premoženjske škode do 500 eur pa globe v skladu z določbami Zakona o nujnih ukrepih za zagotavljanje javne varnosti.</w:t>
      </w:r>
    </w:p>
    <w:p w:rsidR="0020750B" w:rsidRDefault="0020750B" w:rsidP="009E47DE">
      <w:pPr>
        <w:shd w:val="clear" w:color="auto" w:fill="FFFFFF"/>
        <w:spacing w:line="240" w:lineRule="auto"/>
        <w:jc w:val="both"/>
        <w:rPr>
          <w:lang w:val="sl-SI"/>
        </w:rPr>
      </w:pPr>
    </w:p>
    <w:tbl>
      <w:tblPr>
        <w:tblW w:w="8811" w:type="dxa"/>
        <w:tblCellMar>
          <w:left w:w="70" w:type="dxa"/>
          <w:right w:w="70" w:type="dxa"/>
        </w:tblCellMar>
        <w:tblLook w:val="04A0" w:firstRow="1" w:lastRow="0" w:firstColumn="1" w:lastColumn="0" w:noHBand="0" w:noVBand="1"/>
      </w:tblPr>
      <w:tblGrid>
        <w:gridCol w:w="2220"/>
        <w:gridCol w:w="680"/>
        <w:gridCol w:w="740"/>
        <w:gridCol w:w="700"/>
        <w:gridCol w:w="740"/>
        <w:gridCol w:w="680"/>
        <w:gridCol w:w="700"/>
        <w:gridCol w:w="740"/>
        <w:gridCol w:w="740"/>
        <w:gridCol w:w="871"/>
      </w:tblGrid>
      <w:tr w:rsidR="0020750B" w:rsidRPr="0020750B" w:rsidTr="00FE091B">
        <w:trPr>
          <w:trHeight w:val="240"/>
        </w:trPr>
        <w:tc>
          <w:tcPr>
            <w:tcW w:w="2220" w:type="dxa"/>
            <w:tcBorders>
              <w:top w:val="single" w:sz="8" w:space="0" w:color="auto"/>
              <w:left w:val="single" w:sz="8" w:space="0" w:color="auto"/>
              <w:bottom w:val="single" w:sz="4" w:space="0" w:color="auto"/>
              <w:right w:val="single" w:sz="4" w:space="0" w:color="auto"/>
            </w:tcBorders>
            <w:shd w:val="clear" w:color="000000" w:fill="F2F2F2"/>
            <w:noWrap/>
            <w:vAlign w:val="bottom"/>
            <w:hideMark/>
          </w:tcPr>
          <w:p w:rsidR="0020750B" w:rsidRPr="0020750B" w:rsidRDefault="0020750B" w:rsidP="0020750B">
            <w:pPr>
              <w:spacing w:line="240" w:lineRule="auto"/>
              <w:rPr>
                <w:rFonts w:cs="Arial"/>
                <w:b/>
                <w:bCs/>
                <w:color w:val="000000"/>
                <w:sz w:val="18"/>
                <w:szCs w:val="18"/>
                <w:lang w:val="sl-SI" w:eastAsia="sl-SI"/>
              </w:rPr>
            </w:pPr>
            <w:r w:rsidRPr="0020750B">
              <w:rPr>
                <w:rFonts w:cs="Arial"/>
                <w:b/>
                <w:bCs/>
                <w:color w:val="000000"/>
                <w:sz w:val="18"/>
                <w:szCs w:val="18"/>
                <w:lang w:val="sl-SI" w:eastAsia="sl-SI"/>
              </w:rPr>
              <w:t>PTS</w:t>
            </w:r>
          </w:p>
        </w:tc>
        <w:tc>
          <w:tcPr>
            <w:tcW w:w="680" w:type="dxa"/>
            <w:tcBorders>
              <w:top w:val="single" w:sz="8" w:space="0" w:color="auto"/>
              <w:left w:val="nil"/>
              <w:bottom w:val="single" w:sz="4" w:space="0" w:color="auto"/>
              <w:right w:val="single" w:sz="4" w:space="0" w:color="auto"/>
            </w:tcBorders>
            <w:shd w:val="clear" w:color="000000" w:fill="F2F2F2"/>
            <w:vAlign w:val="center"/>
            <w:hideMark/>
          </w:tcPr>
          <w:p w:rsidR="0020750B" w:rsidRPr="0020750B" w:rsidRDefault="0020750B" w:rsidP="0020750B">
            <w:pPr>
              <w:spacing w:line="240" w:lineRule="auto"/>
              <w:jc w:val="center"/>
              <w:rPr>
                <w:rFonts w:cs="Arial"/>
                <w:b/>
                <w:bCs/>
                <w:color w:val="000000"/>
                <w:sz w:val="18"/>
                <w:szCs w:val="18"/>
                <w:lang w:val="sl-SI" w:eastAsia="sl-SI"/>
              </w:rPr>
            </w:pPr>
            <w:r w:rsidRPr="0020750B">
              <w:rPr>
                <w:rFonts w:cs="Arial"/>
                <w:b/>
                <w:bCs/>
                <w:color w:val="000000"/>
                <w:sz w:val="18"/>
                <w:szCs w:val="18"/>
                <w:lang w:val="sl-SI" w:eastAsia="sl-SI"/>
              </w:rPr>
              <w:t>CE</w:t>
            </w:r>
          </w:p>
        </w:tc>
        <w:tc>
          <w:tcPr>
            <w:tcW w:w="740" w:type="dxa"/>
            <w:tcBorders>
              <w:top w:val="single" w:sz="8" w:space="0" w:color="auto"/>
              <w:left w:val="nil"/>
              <w:bottom w:val="single" w:sz="4" w:space="0" w:color="auto"/>
              <w:right w:val="single" w:sz="4" w:space="0" w:color="auto"/>
            </w:tcBorders>
            <w:shd w:val="clear" w:color="000000" w:fill="F2F2F2"/>
            <w:vAlign w:val="center"/>
            <w:hideMark/>
          </w:tcPr>
          <w:p w:rsidR="0020750B" w:rsidRPr="0020750B" w:rsidRDefault="0020750B" w:rsidP="0020750B">
            <w:pPr>
              <w:spacing w:line="240" w:lineRule="auto"/>
              <w:jc w:val="center"/>
              <w:rPr>
                <w:rFonts w:cs="Arial"/>
                <w:b/>
                <w:bCs/>
                <w:color w:val="000000"/>
                <w:sz w:val="18"/>
                <w:szCs w:val="18"/>
                <w:lang w:val="sl-SI" w:eastAsia="sl-SI"/>
              </w:rPr>
            </w:pPr>
            <w:r w:rsidRPr="0020750B">
              <w:rPr>
                <w:rFonts w:cs="Arial"/>
                <w:b/>
                <w:bCs/>
                <w:color w:val="000000"/>
                <w:sz w:val="18"/>
                <w:szCs w:val="18"/>
                <w:lang w:val="sl-SI" w:eastAsia="sl-SI"/>
              </w:rPr>
              <w:t>KP</w:t>
            </w:r>
          </w:p>
        </w:tc>
        <w:tc>
          <w:tcPr>
            <w:tcW w:w="700" w:type="dxa"/>
            <w:tcBorders>
              <w:top w:val="single" w:sz="8" w:space="0" w:color="auto"/>
              <w:left w:val="nil"/>
              <w:bottom w:val="single" w:sz="4" w:space="0" w:color="auto"/>
              <w:right w:val="single" w:sz="4" w:space="0" w:color="auto"/>
            </w:tcBorders>
            <w:shd w:val="clear" w:color="000000" w:fill="F2F2F2"/>
            <w:vAlign w:val="center"/>
            <w:hideMark/>
          </w:tcPr>
          <w:p w:rsidR="0020750B" w:rsidRPr="0020750B" w:rsidRDefault="0020750B" w:rsidP="0020750B">
            <w:pPr>
              <w:spacing w:line="240" w:lineRule="auto"/>
              <w:jc w:val="center"/>
              <w:rPr>
                <w:rFonts w:cs="Arial"/>
                <w:b/>
                <w:bCs/>
                <w:color w:val="000000"/>
                <w:sz w:val="18"/>
                <w:szCs w:val="18"/>
                <w:lang w:val="sl-SI" w:eastAsia="sl-SI"/>
              </w:rPr>
            </w:pPr>
            <w:r w:rsidRPr="0020750B">
              <w:rPr>
                <w:rFonts w:cs="Arial"/>
                <w:b/>
                <w:bCs/>
                <w:color w:val="000000"/>
                <w:sz w:val="18"/>
                <w:szCs w:val="18"/>
                <w:lang w:val="sl-SI" w:eastAsia="sl-SI"/>
              </w:rPr>
              <w:t>KR</w:t>
            </w:r>
          </w:p>
        </w:tc>
        <w:tc>
          <w:tcPr>
            <w:tcW w:w="740" w:type="dxa"/>
            <w:tcBorders>
              <w:top w:val="single" w:sz="8" w:space="0" w:color="auto"/>
              <w:left w:val="nil"/>
              <w:bottom w:val="single" w:sz="4" w:space="0" w:color="auto"/>
              <w:right w:val="single" w:sz="4" w:space="0" w:color="auto"/>
            </w:tcBorders>
            <w:shd w:val="clear" w:color="000000" w:fill="F2F2F2"/>
            <w:vAlign w:val="center"/>
            <w:hideMark/>
          </w:tcPr>
          <w:p w:rsidR="0020750B" w:rsidRPr="0020750B" w:rsidRDefault="0020750B" w:rsidP="0020750B">
            <w:pPr>
              <w:spacing w:line="240" w:lineRule="auto"/>
              <w:jc w:val="center"/>
              <w:rPr>
                <w:rFonts w:cs="Arial"/>
                <w:b/>
                <w:bCs/>
                <w:color w:val="000000"/>
                <w:sz w:val="18"/>
                <w:szCs w:val="18"/>
                <w:lang w:val="sl-SI" w:eastAsia="sl-SI"/>
              </w:rPr>
            </w:pPr>
            <w:r w:rsidRPr="0020750B">
              <w:rPr>
                <w:rFonts w:cs="Arial"/>
                <w:b/>
                <w:bCs/>
                <w:color w:val="000000"/>
                <w:sz w:val="18"/>
                <w:szCs w:val="18"/>
                <w:lang w:val="sl-SI" w:eastAsia="sl-SI"/>
              </w:rPr>
              <w:t>LJ</w:t>
            </w:r>
          </w:p>
        </w:tc>
        <w:tc>
          <w:tcPr>
            <w:tcW w:w="680" w:type="dxa"/>
            <w:tcBorders>
              <w:top w:val="single" w:sz="8" w:space="0" w:color="auto"/>
              <w:left w:val="nil"/>
              <w:bottom w:val="single" w:sz="4" w:space="0" w:color="auto"/>
              <w:right w:val="single" w:sz="4" w:space="0" w:color="auto"/>
            </w:tcBorders>
            <w:shd w:val="clear" w:color="000000" w:fill="F2F2F2"/>
            <w:vAlign w:val="center"/>
            <w:hideMark/>
          </w:tcPr>
          <w:p w:rsidR="0020750B" w:rsidRPr="0020750B" w:rsidRDefault="0020750B" w:rsidP="0020750B">
            <w:pPr>
              <w:spacing w:line="240" w:lineRule="auto"/>
              <w:jc w:val="center"/>
              <w:rPr>
                <w:rFonts w:cs="Arial"/>
                <w:b/>
                <w:bCs/>
                <w:color w:val="000000"/>
                <w:sz w:val="18"/>
                <w:szCs w:val="18"/>
                <w:lang w:val="sl-SI" w:eastAsia="sl-SI"/>
              </w:rPr>
            </w:pPr>
            <w:r w:rsidRPr="0020750B">
              <w:rPr>
                <w:rFonts w:cs="Arial"/>
                <w:b/>
                <w:bCs/>
                <w:color w:val="000000"/>
                <w:sz w:val="18"/>
                <w:szCs w:val="18"/>
                <w:lang w:val="sl-SI" w:eastAsia="sl-SI"/>
              </w:rPr>
              <w:t>MB</w:t>
            </w:r>
          </w:p>
        </w:tc>
        <w:tc>
          <w:tcPr>
            <w:tcW w:w="700" w:type="dxa"/>
            <w:tcBorders>
              <w:top w:val="single" w:sz="8" w:space="0" w:color="auto"/>
              <w:left w:val="nil"/>
              <w:bottom w:val="single" w:sz="4" w:space="0" w:color="auto"/>
              <w:right w:val="single" w:sz="4" w:space="0" w:color="auto"/>
            </w:tcBorders>
            <w:shd w:val="clear" w:color="000000" w:fill="F2F2F2"/>
            <w:vAlign w:val="center"/>
            <w:hideMark/>
          </w:tcPr>
          <w:p w:rsidR="0020750B" w:rsidRPr="0020750B" w:rsidRDefault="0020750B" w:rsidP="0020750B">
            <w:pPr>
              <w:spacing w:line="240" w:lineRule="auto"/>
              <w:jc w:val="center"/>
              <w:rPr>
                <w:rFonts w:cs="Arial"/>
                <w:b/>
                <w:bCs/>
                <w:color w:val="000000"/>
                <w:sz w:val="18"/>
                <w:szCs w:val="18"/>
                <w:lang w:val="sl-SI" w:eastAsia="sl-SI"/>
              </w:rPr>
            </w:pPr>
            <w:r w:rsidRPr="0020750B">
              <w:rPr>
                <w:rFonts w:cs="Arial"/>
                <w:b/>
                <w:bCs/>
                <w:color w:val="000000"/>
                <w:sz w:val="18"/>
                <w:szCs w:val="18"/>
                <w:lang w:val="sl-SI" w:eastAsia="sl-SI"/>
              </w:rPr>
              <w:t>MS</w:t>
            </w:r>
          </w:p>
        </w:tc>
        <w:tc>
          <w:tcPr>
            <w:tcW w:w="740" w:type="dxa"/>
            <w:tcBorders>
              <w:top w:val="single" w:sz="8" w:space="0" w:color="auto"/>
              <w:left w:val="nil"/>
              <w:bottom w:val="single" w:sz="4" w:space="0" w:color="auto"/>
              <w:right w:val="single" w:sz="4" w:space="0" w:color="auto"/>
            </w:tcBorders>
            <w:shd w:val="clear" w:color="000000" w:fill="F2F2F2"/>
            <w:vAlign w:val="center"/>
            <w:hideMark/>
          </w:tcPr>
          <w:p w:rsidR="0020750B" w:rsidRPr="0020750B" w:rsidRDefault="0020750B" w:rsidP="0020750B">
            <w:pPr>
              <w:spacing w:line="240" w:lineRule="auto"/>
              <w:jc w:val="center"/>
              <w:rPr>
                <w:rFonts w:cs="Arial"/>
                <w:b/>
                <w:bCs/>
                <w:color w:val="000000"/>
                <w:sz w:val="18"/>
                <w:szCs w:val="18"/>
                <w:lang w:val="sl-SI" w:eastAsia="sl-SI"/>
              </w:rPr>
            </w:pPr>
            <w:r w:rsidRPr="0020750B">
              <w:rPr>
                <w:rFonts w:cs="Arial"/>
                <w:b/>
                <w:bCs/>
                <w:color w:val="000000"/>
                <w:sz w:val="18"/>
                <w:szCs w:val="18"/>
                <w:lang w:val="sl-SI" w:eastAsia="sl-SI"/>
              </w:rPr>
              <w:t>NG</w:t>
            </w:r>
          </w:p>
        </w:tc>
        <w:tc>
          <w:tcPr>
            <w:tcW w:w="740" w:type="dxa"/>
            <w:tcBorders>
              <w:top w:val="single" w:sz="8" w:space="0" w:color="auto"/>
              <w:left w:val="nil"/>
              <w:bottom w:val="single" w:sz="4" w:space="0" w:color="auto"/>
              <w:right w:val="single" w:sz="4" w:space="0" w:color="auto"/>
            </w:tcBorders>
            <w:shd w:val="clear" w:color="000000" w:fill="F2F2F2"/>
            <w:vAlign w:val="center"/>
            <w:hideMark/>
          </w:tcPr>
          <w:p w:rsidR="0020750B" w:rsidRPr="0020750B" w:rsidRDefault="0020750B" w:rsidP="0020750B">
            <w:pPr>
              <w:spacing w:line="240" w:lineRule="auto"/>
              <w:jc w:val="center"/>
              <w:rPr>
                <w:rFonts w:cs="Arial"/>
                <w:b/>
                <w:bCs/>
                <w:color w:val="000000"/>
                <w:sz w:val="18"/>
                <w:szCs w:val="18"/>
                <w:lang w:val="sl-SI" w:eastAsia="sl-SI"/>
              </w:rPr>
            </w:pPr>
            <w:r w:rsidRPr="0020750B">
              <w:rPr>
                <w:rFonts w:cs="Arial"/>
                <w:b/>
                <w:bCs/>
                <w:color w:val="000000"/>
                <w:sz w:val="18"/>
                <w:szCs w:val="18"/>
                <w:lang w:val="sl-SI" w:eastAsia="sl-SI"/>
              </w:rPr>
              <w:t>NM</w:t>
            </w:r>
          </w:p>
        </w:tc>
        <w:tc>
          <w:tcPr>
            <w:tcW w:w="871" w:type="dxa"/>
            <w:tcBorders>
              <w:top w:val="single" w:sz="8" w:space="0" w:color="auto"/>
              <w:left w:val="nil"/>
              <w:bottom w:val="single" w:sz="4" w:space="0" w:color="auto"/>
              <w:right w:val="single" w:sz="8" w:space="0" w:color="auto"/>
            </w:tcBorders>
            <w:shd w:val="clear" w:color="000000" w:fill="F2F2F2"/>
            <w:vAlign w:val="center"/>
            <w:hideMark/>
          </w:tcPr>
          <w:p w:rsidR="0020750B" w:rsidRPr="0020750B" w:rsidRDefault="0020750B" w:rsidP="0020750B">
            <w:pPr>
              <w:spacing w:line="240" w:lineRule="auto"/>
              <w:jc w:val="center"/>
              <w:rPr>
                <w:rFonts w:cs="Arial"/>
                <w:b/>
                <w:bCs/>
                <w:color w:val="000000"/>
                <w:sz w:val="18"/>
                <w:szCs w:val="18"/>
                <w:lang w:val="sl-SI" w:eastAsia="sl-SI"/>
              </w:rPr>
            </w:pPr>
            <w:r w:rsidRPr="0020750B">
              <w:rPr>
                <w:rFonts w:cs="Arial"/>
                <w:b/>
                <w:bCs/>
                <w:color w:val="000000"/>
                <w:sz w:val="18"/>
                <w:szCs w:val="18"/>
                <w:lang w:val="sl-SI" w:eastAsia="sl-SI"/>
              </w:rPr>
              <w:t>SKUPAJ</w:t>
            </w:r>
          </w:p>
        </w:tc>
      </w:tr>
      <w:tr w:rsidR="0020750B" w:rsidRPr="0020750B" w:rsidTr="00FE091B">
        <w:trPr>
          <w:trHeight w:val="240"/>
        </w:trPr>
        <w:tc>
          <w:tcPr>
            <w:tcW w:w="2220" w:type="dxa"/>
            <w:tcBorders>
              <w:top w:val="nil"/>
              <w:left w:val="single" w:sz="8" w:space="0" w:color="auto"/>
              <w:bottom w:val="single" w:sz="4" w:space="0" w:color="auto"/>
              <w:right w:val="single" w:sz="4" w:space="0" w:color="auto"/>
            </w:tcBorders>
            <w:shd w:val="clear" w:color="auto" w:fill="auto"/>
            <w:noWrap/>
            <w:vAlign w:val="bottom"/>
            <w:hideMark/>
          </w:tcPr>
          <w:p w:rsidR="0020750B" w:rsidRPr="0020750B" w:rsidRDefault="0020750B" w:rsidP="0020750B">
            <w:pPr>
              <w:spacing w:line="240" w:lineRule="auto"/>
              <w:rPr>
                <w:rFonts w:cs="Arial"/>
                <w:b/>
                <w:bCs/>
                <w:color w:val="000000"/>
                <w:sz w:val="18"/>
                <w:szCs w:val="18"/>
                <w:lang w:val="sl-SI" w:eastAsia="sl-SI"/>
              </w:rPr>
            </w:pPr>
            <w:r w:rsidRPr="0020750B">
              <w:rPr>
                <w:rFonts w:cs="Arial"/>
                <w:b/>
                <w:bCs/>
                <w:color w:val="000000"/>
                <w:sz w:val="18"/>
                <w:szCs w:val="18"/>
                <w:lang w:val="sl-SI" w:eastAsia="sl-SI"/>
              </w:rPr>
              <w:t>Leto 2024/2025</w:t>
            </w:r>
          </w:p>
        </w:tc>
        <w:tc>
          <w:tcPr>
            <w:tcW w:w="680" w:type="dxa"/>
            <w:tcBorders>
              <w:top w:val="nil"/>
              <w:left w:val="nil"/>
              <w:bottom w:val="single" w:sz="4"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2</w:t>
            </w:r>
          </w:p>
        </w:tc>
        <w:tc>
          <w:tcPr>
            <w:tcW w:w="740" w:type="dxa"/>
            <w:tcBorders>
              <w:top w:val="nil"/>
              <w:left w:val="nil"/>
              <w:bottom w:val="single" w:sz="4"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8</w:t>
            </w:r>
          </w:p>
        </w:tc>
        <w:tc>
          <w:tcPr>
            <w:tcW w:w="700" w:type="dxa"/>
            <w:tcBorders>
              <w:top w:val="nil"/>
              <w:left w:val="nil"/>
              <w:bottom w:val="single" w:sz="4"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2</w:t>
            </w:r>
          </w:p>
        </w:tc>
        <w:tc>
          <w:tcPr>
            <w:tcW w:w="740" w:type="dxa"/>
            <w:tcBorders>
              <w:top w:val="nil"/>
              <w:left w:val="nil"/>
              <w:bottom w:val="single" w:sz="4"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9</w:t>
            </w:r>
          </w:p>
        </w:tc>
        <w:tc>
          <w:tcPr>
            <w:tcW w:w="680" w:type="dxa"/>
            <w:tcBorders>
              <w:top w:val="nil"/>
              <w:left w:val="nil"/>
              <w:bottom w:val="single" w:sz="4"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17</w:t>
            </w:r>
          </w:p>
        </w:tc>
        <w:tc>
          <w:tcPr>
            <w:tcW w:w="700" w:type="dxa"/>
            <w:tcBorders>
              <w:top w:val="nil"/>
              <w:left w:val="nil"/>
              <w:bottom w:val="single" w:sz="4"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1</w:t>
            </w:r>
          </w:p>
        </w:tc>
        <w:tc>
          <w:tcPr>
            <w:tcW w:w="740" w:type="dxa"/>
            <w:tcBorders>
              <w:top w:val="nil"/>
              <w:left w:val="nil"/>
              <w:bottom w:val="single" w:sz="4"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3</w:t>
            </w:r>
          </w:p>
        </w:tc>
        <w:tc>
          <w:tcPr>
            <w:tcW w:w="740" w:type="dxa"/>
            <w:tcBorders>
              <w:top w:val="nil"/>
              <w:left w:val="nil"/>
              <w:bottom w:val="single" w:sz="4"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0</w:t>
            </w:r>
          </w:p>
        </w:tc>
        <w:tc>
          <w:tcPr>
            <w:tcW w:w="871" w:type="dxa"/>
            <w:tcBorders>
              <w:top w:val="nil"/>
              <w:left w:val="nil"/>
              <w:bottom w:val="single" w:sz="4" w:space="0" w:color="auto"/>
              <w:right w:val="single" w:sz="8" w:space="0" w:color="auto"/>
            </w:tcBorders>
            <w:shd w:val="clear" w:color="000000" w:fill="F2F2F2"/>
            <w:noWrap/>
            <w:vAlign w:val="bottom"/>
            <w:hideMark/>
          </w:tcPr>
          <w:p w:rsidR="0020750B" w:rsidRPr="0020750B" w:rsidRDefault="0020750B" w:rsidP="0020750B">
            <w:pPr>
              <w:spacing w:line="240" w:lineRule="auto"/>
              <w:jc w:val="right"/>
              <w:rPr>
                <w:rFonts w:cs="Arial"/>
                <w:b/>
                <w:bCs/>
                <w:color w:val="000000"/>
                <w:sz w:val="18"/>
                <w:szCs w:val="18"/>
                <w:lang w:val="sl-SI" w:eastAsia="sl-SI"/>
              </w:rPr>
            </w:pPr>
            <w:r w:rsidRPr="0020750B">
              <w:rPr>
                <w:rFonts w:cs="Arial"/>
                <w:b/>
                <w:bCs/>
                <w:color w:val="000000"/>
                <w:sz w:val="18"/>
                <w:szCs w:val="18"/>
                <w:lang w:val="sl-SI" w:eastAsia="sl-SI"/>
              </w:rPr>
              <w:t>42</w:t>
            </w:r>
          </w:p>
        </w:tc>
      </w:tr>
      <w:tr w:rsidR="0020750B" w:rsidRPr="0020750B" w:rsidTr="00DD0D41">
        <w:trPr>
          <w:trHeight w:val="252"/>
        </w:trPr>
        <w:tc>
          <w:tcPr>
            <w:tcW w:w="2220" w:type="dxa"/>
            <w:tcBorders>
              <w:top w:val="nil"/>
              <w:left w:val="single" w:sz="8" w:space="0" w:color="auto"/>
              <w:bottom w:val="single" w:sz="8" w:space="0" w:color="auto"/>
              <w:right w:val="single" w:sz="4" w:space="0" w:color="auto"/>
            </w:tcBorders>
            <w:shd w:val="clear" w:color="auto" w:fill="auto"/>
            <w:noWrap/>
            <w:vAlign w:val="bottom"/>
            <w:hideMark/>
          </w:tcPr>
          <w:p w:rsidR="0020750B" w:rsidRPr="0020750B" w:rsidRDefault="0020750B" w:rsidP="0020750B">
            <w:pPr>
              <w:spacing w:line="240" w:lineRule="auto"/>
              <w:rPr>
                <w:rFonts w:cs="Arial"/>
                <w:b/>
                <w:bCs/>
                <w:color w:val="000000"/>
                <w:sz w:val="18"/>
                <w:szCs w:val="18"/>
                <w:lang w:val="sl-SI" w:eastAsia="sl-SI"/>
              </w:rPr>
            </w:pPr>
            <w:r w:rsidRPr="0020750B">
              <w:rPr>
                <w:rFonts w:cs="Arial"/>
                <w:b/>
                <w:bCs/>
                <w:color w:val="000000"/>
                <w:sz w:val="18"/>
                <w:szCs w:val="18"/>
                <w:lang w:val="sl-SI" w:eastAsia="sl-SI"/>
              </w:rPr>
              <w:t>Leto 2025/2026</w:t>
            </w:r>
          </w:p>
        </w:tc>
        <w:tc>
          <w:tcPr>
            <w:tcW w:w="680" w:type="dxa"/>
            <w:tcBorders>
              <w:top w:val="nil"/>
              <w:left w:val="nil"/>
              <w:bottom w:val="single" w:sz="8"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10</w:t>
            </w:r>
          </w:p>
        </w:tc>
        <w:tc>
          <w:tcPr>
            <w:tcW w:w="740" w:type="dxa"/>
            <w:tcBorders>
              <w:top w:val="nil"/>
              <w:left w:val="nil"/>
              <w:bottom w:val="single" w:sz="8"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4</w:t>
            </w:r>
          </w:p>
        </w:tc>
        <w:tc>
          <w:tcPr>
            <w:tcW w:w="700" w:type="dxa"/>
            <w:tcBorders>
              <w:top w:val="nil"/>
              <w:left w:val="nil"/>
              <w:bottom w:val="single" w:sz="8"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4</w:t>
            </w:r>
          </w:p>
        </w:tc>
        <w:tc>
          <w:tcPr>
            <w:tcW w:w="740" w:type="dxa"/>
            <w:tcBorders>
              <w:top w:val="nil"/>
              <w:left w:val="nil"/>
              <w:bottom w:val="single" w:sz="8"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5</w:t>
            </w:r>
          </w:p>
        </w:tc>
        <w:tc>
          <w:tcPr>
            <w:tcW w:w="680" w:type="dxa"/>
            <w:tcBorders>
              <w:top w:val="nil"/>
              <w:left w:val="nil"/>
              <w:bottom w:val="single" w:sz="8"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9</w:t>
            </w:r>
          </w:p>
        </w:tc>
        <w:tc>
          <w:tcPr>
            <w:tcW w:w="700" w:type="dxa"/>
            <w:tcBorders>
              <w:top w:val="nil"/>
              <w:left w:val="nil"/>
              <w:bottom w:val="single" w:sz="8"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1</w:t>
            </w:r>
          </w:p>
        </w:tc>
        <w:tc>
          <w:tcPr>
            <w:tcW w:w="740" w:type="dxa"/>
            <w:tcBorders>
              <w:top w:val="nil"/>
              <w:left w:val="nil"/>
              <w:bottom w:val="single" w:sz="8"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4</w:t>
            </w:r>
          </w:p>
        </w:tc>
        <w:tc>
          <w:tcPr>
            <w:tcW w:w="740" w:type="dxa"/>
            <w:tcBorders>
              <w:top w:val="nil"/>
              <w:left w:val="nil"/>
              <w:bottom w:val="single" w:sz="8" w:space="0" w:color="auto"/>
              <w:right w:val="single" w:sz="4" w:space="0" w:color="auto"/>
            </w:tcBorders>
            <w:shd w:val="clear" w:color="auto" w:fill="auto"/>
            <w:vAlign w:val="center"/>
            <w:hideMark/>
          </w:tcPr>
          <w:p w:rsidR="0020750B" w:rsidRPr="0020750B" w:rsidRDefault="0020750B" w:rsidP="0020750B">
            <w:pPr>
              <w:spacing w:line="240" w:lineRule="auto"/>
              <w:jc w:val="center"/>
              <w:rPr>
                <w:rFonts w:cs="Arial"/>
                <w:color w:val="000000"/>
                <w:sz w:val="18"/>
                <w:szCs w:val="18"/>
                <w:lang w:val="sl-SI" w:eastAsia="sl-SI"/>
              </w:rPr>
            </w:pPr>
            <w:r w:rsidRPr="0020750B">
              <w:rPr>
                <w:rFonts w:cs="Arial"/>
                <w:color w:val="000000"/>
                <w:sz w:val="18"/>
                <w:szCs w:val="18"/>
                <w:lang w:val="sl-SI" w:eastAsia="sl-SI"/>
              </w:rPr>
              <w:t>0</w:t>
            </w:r>
          </w:p>
        </w:tc>
        <w:tc>
          <w:tcPr>
            <w:tcW w:w="871" w:type="dxa"/>
            <w:tcBorders>
              <w:top w:val="nil"/>
              <w:left w:val="nil"/>
              <w:bottom w:val="single" w:sz="8" w:space="0" w:color="auto"/>
              <w:right w:val="single" w:sz="8" w:space="0" w:color="auto"/>
            </w:tcBorders>
            <w:shd w:val="clear" w:color="000000" w:fill="F2F2F2"/>
            <w:noWrap/>
            <w:vAlign w:val="bottom"/>
            <w:hideMark/>
          </w:tcPr>
          <w:p w:rsidR="0020750B" w:rsidRPr="0020750B" w:rsidRDefault="0020750B" w:rsidP="0020750B">
            <w:pPr>
              <w:spacing w:line="240" w:lineRule="auto"/>
              <w:jc w:val="right"/>
              <w:rPr>
                <w:rFonts w:cs="Arial"/>
                <w:b/>
                <w:bCs/>
                <w:color w:val="000000"/>
                <w:sz w:val="18"/>
                <w:szCs w:val="18"/>
                <w:lang w:val="sl-SI" w:eastAsia="sl-SI"/>
              </w:rPr>
            </w:pPr>
            <w:r w:rsidRPr="0020750B">
              <w:rPr>
                <w:rFonts w:cs="Arial"/>
                <w:b/>
                <w:bCs/>
                <w:color w:val="000000"/>
                <w:sz w:val="18"/>
                <w:szCs w:val="18"/>
                <w:lang w:val="sl-SI" w:eastAsia="sl-SI"/>
              </w:rPr>
              <w:t>37</w:t>
            </w:r>
          </w:p>
        </w:tc>
      </w:tr>
      <w:tr w:rsidR="0020750B" w:rsidRPr="0020750B" w:rsidTr="00DD0D41">
        <w:trPr>
          <w:trHeight w:val="252"/>
        </w:trPr>
        <w:tc>
          <w:tcPr>
            <w:tcW w:w="22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0750B" w:rsidRPr="0020750B" w:rsidRDefault="0020750B" w:rsidP="0020750B">
            <w:pPr>
              <w:spacing w:line="240" w:lineRule="auto"/>
              <w:rPr>
                <w:rFonts w:cs="Arial"/>
                <w:b/>
                <w:bCs/>
                <w:color w:val="000000"/>
                <w:sz w:val="18"/>
                <w:szCs w:val="18"/>
                <w:lang w:val="sl-SI" w:eastAsia="sl-SI"/>
              </w:rPr>
            </w:pPr>
            <w:r w:rsidRPr="0020750B">
              <w:rPr>
                <w:rFonts w:cs="Arial"/>
                <w:b/>
                <w:bCs/>
                <w:color w:val="000000"/>
                <w:sz w:val="18"/>
                <w:szCs w:val="18"/>
                <w:lang w:val="sl-SI" w:eastAsia="sl-SI"/>
              </w:rPr>
              <w:t>Povečanje/zmanjšanje</w:t>
            </w:r>
          </w:p>
        </w:tc>
        <w:tc>
          <w:tcPr>
            <w:tcW w:w="680" w:type="dxa"/>
            <w:tcBorders>
              <w:top w:val="single" w:sz="8" w:space="0" w:color="auto"/>
              <w:left w:val="nil"/>
              <w:bottom w:val="single" w:sz="4" w:space="0" w:color="auto"/>
              <w:right w:val="single" w:sz="4" w:space="0" w:color="auto"/>
            </w:tcBorders>
            <w:shd w:val="clear" w:color="auto" w:fill="auto"/>
            <w:noWrap/>
            <w:vAlign w:val="bottom"/>
            <w:hideMark/>
          </w:tcPr>
          <w:p w:rsidR="0020750B" w:rsidRPr="0020750B" w:rsidRDefault="0020750B" w:rsidP="0020750B">
            <w:pPr>
              <w:spacing w:line="240" w:lineRule="auto"/>
              <w:jc w:val="right"/>
              <w:rPr>
                <w:rFonts w:cs="Arial"/>
                <w:b/>
                <w:bCs/>
                <w:color w:val="000000"/>
                <w:sz w:val="18"/>
                <w:szCs w:val="18"/>
                <w:lang w:val="sl-SI" w:eastAsia="sl-SI"/>
              </w:rPr>
            </w:pPr>
            <w:r w:rsidRPr="0020750B">
              <w:rPr>
                <w:rFonts w:cs="Arial"/>
                <w:b/>
                <w:bCs/>
                <w:color w:val="000000"/>
                <w:sz w:val="18"/>
                <w:szCs w:val="18"/>
                <w:lang w:val="sl-SI" w:eastAsia="sl-SI"/>
              </w:rPr>
              <w:t>400%</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20750B" w:rsidRPr="0020750B" w:rsidRDefault="0020750B" w:rsidP="0020750B">
            <w:pPr>
              <w:spacing w:line="240" w:lineRule="auto"/>
              <w:jc w:val="right"/>
              <w:rPr>
                <w:rFonts w:cs="Arial"/>
                <w:b/>
                <w:bCs/>
                <w:color w:val="000000"/>
                <w:sz w:val="18"/>
                <w:szCs w:val="18"/>
                <w:lang w:val="sl-SI" w:eastAsia="sl-SI"/>
              </w:rPr>
            </w:pPr>
            <w:r w:rsidRPr="0020750B">
              <w:rPr>
                <w:rFonts w:cs="Arial"/>
                <w:b/>
                <w:bCs/>
                <w:color w:val="000000"/>
                <w:sz w:val="18"/>
                <w:szCs w:val="18"/>
                <w:lang w:val="sl-SI" w:eastAsia="sl-SI"/>
              </w:rPr>
              <w:t>-50%</w:t>
            </w:r>
          </w:p>
        </w:tc>
        <w:tc>
          <w:tcPr>
            <w:tcW w:w="700" w:type="dxa"/>
            <w:tcBorders>
              <w:top w:val="single" w:sz="8" w:space="0" w:color="auto"/>
              <w:left w:val="nil"/>
              <w:bottom w:val="single" w:sz="4" w:space="0" w:color="auto"/>
              <w:right w:val="single" w:sz="4" w:space="0" w:color="auto"/>
            </w:tcBorders>
            <w:shd w:val="clear" w:color="auto" w:fill="auto"/>
            <w:noWrap/>
            <w:vAlign w:val="bottom"/>
            <w:hideMark/>
          </w:tcPr>
          <w:p w:rsidR="0020750B" w:rsidRPr="0020750B" w:rsidRDefault="0020750B" w:rsidP="0020750B">
            <w:pPr>
              <w:spacing w:line="240" w:lineRule="auto"/>
              <w:jc w:val="right"/>
              <w:rPr>
                <w:rFonts w:cs="Arial"/>
                <w:b/>
                <w:bCs/>
                <w:color w:val="000000"/>
                <w:sz w:val="18"/>
                <w:szCs w:val="18"/>
                <w:lang w:val="sl-SI" w:eastAsia="sl-SI"/>
              </w:rPr>
            </w:pPr>
            <w:r w:rsidRPr="0020750B">
              <w:rPr>
                <w:rFonts w:cs="Arial"/>
                <w:b/>
                <w:bCs/>
                <w:color w:val="000000"/>
                <w:sz w:val="18"/>
                <w:szCs w:val="18"/>
                <w:lang w:val="sl-SI" w:eastAsia="sl-SI"/>
              </w:rPr>
              <w:t>100%</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20750B" w:rsidRPr="0020750B" w:rsidRDefault="0020750B" w:rsidP="0020750B">
            <w:pPr>
              <w:spacing w:line="240" w:lineRule="auto"/>
              <w:jc w:val="right"/>
              <w:rPr>
                <w:rFonts w:cs="Arial"/>
                <w:b/>
                <w:bCs/>
                <w:color w:val="000000"/>
                <w:sz w:val="18"/>
                <w:szCs w:val="18"/>
                <w:lang w:val="sl-SI" w:eastAsia="sl-SI"/>
              </w:rPr>
            </w:pPr>
            <w:r w:rsidRPr="0020750B">
              <w:rPr>
                <w:rFonts w:cs="Arial"/>
                <w:b/>
                <w:bCs/>
                <w:color w:val="000000"/>
                <w:sz w:val="18"/>
                <w:szCs w:val="18"/>
                <w:lang w:val="sl-SI" w:eastAsia="sl-SI"/>
              </w:rPr>
              <w:t>-44%</w:t>
            </w:r>
          </w:p>
        </w:tc>
        <w:tc>
          <w:tcPr>
            <w:tcW w:w="680" w:type="dxa"/>
            <w:tcBorders>
              <w:top w:val="single" w:sz="8" w:space="0" w:color="auto"/>
              <w:left w:val="nil"/>
              <w:bottom w:val="single" w:sz="4" w:space="0" w:color="auto"/>
              <w:right w:val="single" w:sz="4" w:space="0" w:color="auto"/>
            </w:tcBorders>
            <w:shd w:val="clear" w:color="auto" w:fill="auto"/>
            <w:noWrap/>
            <w:vAlign w:val="bottom"/>
            <w:hideMark/>
          </w:tcPr>
          <w:p w:rsidR="0020750B" w:rsidRPr="0020750B" w:rsidRDefault="0020750B" w:rsidP="0020750B">
            <w:pPr>
              <w:spacing w:line="240" w:lineRule="auto"/>
              <w:jc w:val="right"/>
              <w:rPr>
                <w:rFonts w:cs="Arial"/>
                <w:b/>
                <w:bCs/>
                <w:color w:val="000000"/>
                <w:sz w:val="18"/>
                <w:szCs w:val="18"/>
                <w:lang w:val="sl-SI" w:eastAsia="sl-SI"/>
              </w:rPr>
            </w:pPr>
            <w:r w:rsidRPr="0020750B">
              <w:rPr>
                <w:rFonts w:cs="Arial"/>
                <w:b/>
                <w:bCs/>
                <w:color w:val="000000"/>
                <w:sz w:val="18"/>
                <w:szCs w:val="18"/>
                <w:lang w:val="sl-SI" w:eastAsia="sl-SI"/>
              </w:rPr>
              <w:t>-47%</w:t>
            </w:r>
          </w:p>
        </w:tc>
        <w:tc>
          <w:tcPr>
            <w:tcW w:w="700" w:type="dxa"/>
            <w:tcBorders>
              <w:top w:val="single" w:sz="8" w:space="0" w:color="auto"/>
              <w:left w:val="nil"/>
              <w:bottom w:val="single" w:sz="4" w:space="0" w:color="auto"/>
              <w:right w:val="single" w:sz="4" w:space="0" w:color="auto"/>
            </w:tcBorders>
            <w:shd w:val="clear" w:color="auto" w:fill="auto"/>
            <w:noWrap/>
            <w:vAlign w:val="bottom"/>
            <w:hideMark/>
          </w:tcPr>
          <w:p w:rsidR="0020750B" w:rsidRPr="0020750B" w:rsidRDefault="0020750B" w:rsidP="0020750B">
            <w:pPr>
              <w:spacing w:line="240" w:lineRule="auto"/>
              <w:jc w:val="right"/>
              <w:rPr>
                <w:rFonts w:cs="Arial"/>
                <w:b/>
                <w:bCs/>
                <w:color w:val="000000"/>
                <w:sz w:val="18"/>
                <w:szCs w:val="18"/>
                <w:lang w:val="sl-SI" w:eastAsia="sl-SI"/>
              </w:rPr>
            </w:pPr>
            <w:r w:rsidRPr="0020750B">
              <w:rPr>
                <w:rFonts w:cs="Arial"/>
                <w:b/>
                <w:bCs/>
                <w:color w:val="000000"/>
                <w:sz w:val="18"/>
                <w:szCs w:val="18"/>
                <w:lang w:val="sl-SI" w:eastAsia="sl-SI"/>
              </w:rPr>
              <w:t>0%</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20750B" w:rsidRPr="0020750B" w:rsidRDefault="0020750B" w:rsidP="0020750B">
            <w:pPr>
              <w:spacing w:line="240" w:lineRule="auto"/>
              <w:jc w:val="right"/>
              <w:rPr>
                <w:rFonts w:cs="Arial"/>
                <w:b/>
                <w:bCs/>
                <w:color w:val="000000"/>
                <w:sz w:val="18"/>
                <w:szCs w:val="18"/>
                <w:lang w:val="sl-SI" w:eastAsia="sl-SI"/>
              </w:rPr>
            </w:pPr>
            <w:r w:rsidRPr="0020750B">
              <w:rPr>
                <w:rFonts w:cs="Arial"/>
                <w:b/>
                <w:bCs/>
                <w:color w:val="000000"/>
                <w:sz w:val="18"/>
                <w:szCs w:val="18"/>
                <w:lang w:val="sl-SI" w:eastAsia="sl-SI"/>
              </w:rPr>
              <w:t>33%</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20750B" w:rsidRPr="0020750B" w:rsidRDefault="0020750B" w:rsidP="0020750B">
            <w:pPr>
              <w:spacing w:line="240" w:lineRule="auto"/>
              <w:jc w:val="right"/>
              <w:rPr>
                <w:rFonts w:cs="Arial"/>
                <w:b/>
                <w:bCs/>
                <w:color w:val="000000"/>
                <w:sz w:val="18"/>
                <w:szCs w:val="18"/>
                <w:lang w:val="sl-SI" w:eastAsia="sl-SI"/>
              </w:rPr>
            </w:pPr>
            <w:r w:rsidRPr="0020750B">
              <w:rPr>
                <w:rFonts w:cs="Arial"/>
                <w:b/>
                <w:bCs/>
                <w:color w:val="000000"/>
                <w:sz w:val="18"/>
                <w:szCs w:val="18"/>
                <w:lang w:val="sl-SI" w:eastAsia="sl-SI"/>
              </w:rPr>
              <w:t>0%</w:t>
            </w:r>
          </w:p>
        </w:tc>
        <w:tc>
          <w:tcPr>
            <w:tcW w:w="871" w:type="dxa"/>
            <w:tcBorders>
              <w:top w:val="single" w:sz="8" w:space="0" w:color="auto"/>
              <w:left w:val="nil"/>
              <w:bottom w:val="single" w:sz="4" w:space="0" w:color="auto"/>
              <w:right w:val="single" w:sz="8" w:space="0" w:color="auto"/>
            </w:tcBorders>
            <w:shd w:val="clear" w:color="000000" w:fill="F2F2F2"/>
            <w:noWrap/>
            <w:vAlign w:val="bottom"/>
            <w:hideMark/>
          </w:tcPr>
          <w:p w:rsidR="0020750B" w:rsidRPr="0020750B" w:rsidRDefault="0020750B" w:rsidP="0020750B">
            <w:pPr>
              <w:spacing w:line="240" w:lineRule="auto"/>
              <w:jc w:val="right"/>
              <w:rPr>
                <w:rFonts w:cs="Arial"/>
                <w:b/>
                <w:bCs/>
                <w:color w:val="000000"/>
                <w:sz w:val="18"/>
                <w:szCs w:val="18"/>
                <w:lang w:val="sl-SI" w:eastAsia="sl-SI"/>
              </w:rPr>
            </w:pPr>
            <w:r w:rsidRPr="0020750B">
              <w:rPr>
                <w:rFonts w:cs="Arial"/>
                <w:b/>
                <w:bCs/>
                <w:color w:val="000000"/>
                <w:sz w:val="18"/>
                <w:szCs w:val="18"/>
                <w:lang w:val="sl-SI" w:eastAsia="sl-SI"/>
              </w:rPr>
              <w:t>-12%</w:t>
            </w:r>
          </w:p>
        </w:tc>
      </w:tr>
    </w:tbl>
    <w:p w:rsidR="0020750B" w:rsidRPr="00801C06" w:rsidRDefault="0020750B" w:rsidP="009E47DE">
      <w:pPr>
        <w:shd w:val="clear" w:color="auto" w:fill="FFFFFF"/>
        <w:spacing w:line="240" w:lineRule="auto"/>
        <w:jc w:val="both"/>
        <w:rPr>
          <w:sz w:val="16"/>
          <w:szCs w:val="16"/>
          <w:lang w:val="sl-SI"/>
        </w:rPr>
      </w:pPr>
    </w:p>
    <w:p w:rsidR="0020750B" w:rsidRDefault="0020750B" w:rsidP="0020750B">
      <w:pPr>
        <w:shd w:val="clear" w:color="auto" w:fill="FFFFFF"/>
        <w:spacing w:line="288" w:lineRule="auto"/>
        <w:jc w:val="both"/>
        <w:rPr>
          <w:rFonts w:cs="Arial"/>
          <w:sz w:val="18"/>
          <w:szCs w:val="18"/>
          <w:lang w:val="sl-SI"/>
        </w:rPr>
      </w:pPr>
      <w:r w:rsidRPr="00861E2A">
        <w:rPr>
          <w:rFonts w:cs="Arial"/>
          <w:sz w:val="18"/>
          <w:szCs w:val="18"/>
          <w:lang w:val="sl-SI"/>
        </w:rPr>
        <w:t xml:space="preserve">Tabela </w:t>
      </w:r>
      <w:r>
        <w:rPr>
          <w:rFonts w:cs="Arial"/>
          <w:sz w:val="18"/>
          <w:szCs w:val="18"/>
          <w:lang w:val="sl-SI"/>
        </w:rPr>
        <w:t>5</w:t>
      </w:r>
      <w:r w:rsidRPr="00861E2A">
        <w:rPr>
          <w:rFonts w:cs="Arial"/>
          <w:sz w:val="18"/>
          <w:szCs w:val="18"/>
          <w:lang w:val="sl-SI"/>
        </w:rPr>
        <w:t xml:space="preserve">: Pregled podatkov o </w:t>
      </w:r>
      <w:r>
        <w:rPr>
          <w:rFonts w:cs="Arial"/>
          <w:sz w:val="18"/>
          <w:szCs w:val="18"/>
          <w:lang w:val="sl-SI"/>
        </w:rPr>
        <w:t xml:space="preserve">številu </w:t>
      </w:r>
      <w:r w:rsidRPr="00861E2A">
        <w:rPr>
          <w:rFonts w:cs="Arial"/>
          <w:sz w:val="18"/>
          <w:szCs w:val="18"/>
          <w:lang w:val="sl-SI"/>
        </w:rPr>
        <w:t>poškod</w:t>
      </w:r>
      <w:r>
        <w:rPr>
          <w:rFonts w:cs="Arial"/>
          <w:sz w:val="18"/>
          <w:szCs w:val="18"/>
          <w:lang w:val="sl-SI"/>
        </w:rPr>
        <w:t>ovanj premoženja oziroma tuje stvari po posameznih PU</w:t>
      </w:r>
    </w:p>
    <w:p w:rsidR="009E47DE" w:rsidRDefault="009E47DE" w:rsidP="009E47DE">
      <w:pPr>
        <w:shd w:val="clear" w:color="auto" w:fill="FFFFFF"/>
        <w:spacing w:line="288" w:lineRule="auto"/>
        <w:ind w:right="-51"/>
        <w:jc w:val="both"/>
        <w:rPr>
          <w:noProof/>
          <w:lang w:val="sl-SI" w:eastAsia="sl-SI"/>
        </w:rPr>
      </w:pPr>
    </w:p>
    <w:p w:rsidR="009E47DE" w:rsidRPr="002E7B10" w:rsidRDefault="00844E25" w:rsidP="009E47DE">
      <w:pPr>
        <w:shd w:val="clear" w:color="auto" w:fill="FFFFFF"/>
        <w:spacing w:line="288" w:lineRule="auto"/>
        <w:ind w:right="-51"/>
        <w:jc w:val="both"/>
        <w:rPr>
          <w:noProof/>
          <w:lang w:val="sl-SI" w:eastAsia="sl-SI"/>
        </w:rPr>
      </w:pPr>
      <w:bookmarkStart w:id="4" w:name="_Hlk221695942"/>
      <w:r>
        <w:rPr>
          <w:rFonts w:cs="Arial"/>
          <w:noProof/>
          <w:color w:val="000000"/>
          <w:szCs w:val="20"/>
          <w:lang w:val="sl-SI" w:eastAsia="sl-SI"/>
        </w:rPr>
        <w:drawing>
          <wp:inline distT="0" distB="0" distL="0" distR="0">
            <wp:extent cx="5343099" cy="2381250"/>
            <wp:effectExtent l="0" t="0" r="10160" b="0"/>
            <wp:docPr id="3" name="Predmet 3" descr="Graf 3: Število poškodovanj premoženja v obdobju 2021 – 20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4"/>
    </w:p>
    <w:p w:rsidR="009E47DE" w:rsidRPr="00C94B65" w:rsidRDefault="009E47DE" w:rsidP="00801C06">
      <w:pPr>
        <w:keepLines/>
        <w:shd w:val="clear" w:color="auto" w:fill="FFFFFF"/>
        <w:spacing w:before="120" w:line="240" w:lineRule="auto"/>
        <w:jc w:val="both"/>
        <w:rPr>
          <w:rFonts w:cs="Arial"/>
          <w:sz w:val="18"/>
          <w:szCs w:val="18"/>
          <w:lang w:val="sl-SI" w:eastAsia="sl-SI"/>
        </w:rPr>
      </w:pPr>
      <w:r w:rsidRPr="00C94B65">
        <w:rPr>
          <w:sz w:val="18"/>
          <w:szCs w:val="18"/>
          <w:lang w:val="sl-SI"/>
        </w:rPr>
        <w:t>Graf 3: Število poškodovanj premoženja v obdobju 202</w:t>
      </w:r>
      <w:r>
        <w:rPr>
          <w:sz w:val="18"/>
          <w:szCs w:val="18"/>
          <w:lang w:val="sl-SI"/>
        </w:rPr>
        <w:t>1</w:t>
      </w:r>
      <w:r w:rsidRPr="00C94B65">
        <w:rPr>
          <w:sz w:val="18"/>
          <w:szCs w:val="18"/>
          <w:lang w:val="sl-SI"/>
        </w:rPr>
        <w:t xml:space="preserve"> – 202</w:t>
      </w:r>
      <w:r>
        <w:rPr>
          <w:sz w:val="18"/>
          <w:szCs w:val="18"/>
          <w:lang w:val="sl-SI"/>
        </w:rPr>
        <w:t>5</w:t>
      </w:r>
      <w:r w:rsidRPr="00C94B65">
        <w:rPr>
          <w:sz w:val="18"/>
          <w:szCs w:val="18"/>
          <w:lang w:val="sl-SI"/>
        </w:rPr>
        <w:t xml:space="preserve"> </w:t>
      </w:r>
      <w:r w:rsidRPr="00C94B65">
        <w:rPr>
          <w:rFonts w:cs="Arial"/>
          <w:iCs/>
          <w:sz w:val="18"/>
          <w:szCs w:val="18"/>
          <w:lang w:val="sl-SI"/>
        </w:rPr>
        <w:t>(podatek za leto 2008 je za primerjavo, ko je začel veljati ZEPI)</w:t>
      </w:r>
    </w:p>
    <w:p w:rsidR="009E47DE" w:rsidRPr="00C94B65" w:rsidRDefault="009E47DE" w:rsidP="009E47DE">
      <w:pPr>
        <w:shd w:val="clear" w:color="auto" w:fill="FFFFFF"/>
        <w:spacing w:line="288" w:lineRule="auto"/>
        <w:jc w:val="both"/>
        <w:rPr>
          <w:rFonts w:cs="Arial"/>
          <w:szCs w:val="20"/>
          <w:lang w:val="sl-SI" w:eastAsia="sl-SI"/>
        </w:rPr>
      </w:pPr>
      <w:r w:rsidRPr="00C94B65">
        <w:rPr>
          <w:rFonts w:cs="Arial"/>
          <w:b/>
          <w:szCs w:val="20"/>
          <w:lang w:val="sl-SI" w:eastAsia="sl-SI"/>
        </w:rPr>
        <w:lastRenderedPageBreak/>
        <w:t>5. ŠTEVILO ZASEŽENIH PIROTEHNIČNIH IZDELKOV</w:t>
      </w:r>
      <w:r w:rsidRPr="00C94B65">
        <w:rPr>
          <w:rFonts w:cs="Arial"/>
          <w:szCs w:val="20"/>
          <w:lang w:val="sl-SI" w:eastAsia="sl-SI"/>
        </w:rPr>
        <w:t xml:space="preserve"> </w:t>
      </w:r>
    </w:p>
    <w:p w:rsidR="009E47DE" w:rsidRPr="00402F95" w:rsidRDefault="009E47DE" w:rsidP="009E47DE">
      <w:pPr>
        <w:shd w:val="clear" w:color="auto" w:fill="FFFFFF"/>
        <w:spacing w:line="288" w:lineRule="auto"/>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1134"/>
        <w:gridCol w:w="1120"/>
      </w:tblGrid>
      <w:tr w:rsidR="009E47DE" w:rsidRPr="00402F95" w:rsidTr="00892676">
        <w:tc>
          <w:tcPr>
            <w:tcW w:w="728" w:type="dxa"/>
            <w:shd w:val="clear" w:color="auto" w:fill="auto"/>
          </w:tcPr>
          <w:p w:rsidR="009E47DE" w:rsidRPr="00402F95" w:rsidRDefault="009E47DE" w:rsidP="00892676">
            <w:pPr>
              <w:spacing w:line="288" w:lineRule="auto"/>
              <w:jc w:val="center"/>
              <w:rPr>
                <w:rFonts w:cs="Arial"/>
                <w:sz w:val="16"/>
                <w:szCs w:val="16"/>
                <w:lang w:val="sl-SI" w:eastAsia="sl-SI"/>
              </w:rPr>
            </w:pPr>
            <w:r w:rsidRPr="00402F95">
              <w:rPr>
                <w:rFonts w:cs="Arial"/>
                <w:sz w:val="16"/>
                <w:szCs w:val="16"/>
                <w:lang w:val="sl-SI" w:eastAsia="sl-SI"/>
              </w:rPr>
              <w:t xml:space="preserve"> </w:t>
            </w:r>
          </w:p>
        </w:tc>
        <w:tc>
          <w:tcPr>
            <w:tcW w:w="1134" w:type="dxa"/>
            <w:shd w:val="clear" w:color="auto" w:fill="auto"/>
          </w:tcPr>
          <w:p w:rsidR="009E47DE" w:rsidRPr="00402F95" w:rsidRDefault="009E47DE" w:rsidP="00892676">
            <w:pPr>
              <w:jc w:val="center"/>
              <w:rPr>
                <w:b/>
                <w:sz w:val="16"/>
                <w:szCs w:val="16"/>
                <w:lang w:val="sl-SI"/>
              </w:rPr>
            </w:pPr>
            <w:r w:rsidRPr="00402F95">
              <w:rPr>
                <w:b/>
                <w:sz w:val="16"/>
                <w:szCs w:val="16"/>
                <w:lang w:val="sl-SI"/>
              </w:rPr>
              <w:t>2024</w:t>
            </w:r>
            <w:r w:rsidR="00A4235F">
              <w:rPr>
                <w:b/>
                <w:sz w:val="16"/>
                <w:szCs w:val="16"/>
                <w:lang w:val="sl-SI"/>
              </w:rPr>
              <w:t>/25</w:t>
            </w:r>
          </w:p>
        </w:tc>
        <w:tc>
          <w:tcPr>
            <w:tcW w:w="1120" w:type="dxa"/>
            <w:shd w:val="clear" w:color="auto" w:fill="auto"/>
          </w:tcPr>
          <w:p w:rsidR="009E47DE" w:rsidRPr="00402F95" w:rsidRDefault="009E47DE" w:rsidP="00892676">
            <w:pPr>
              <w:jc w:val="center"/>
              <w:rPr>
                <w:b/>
                <w:sz w:val="16"/>
                <w:szCs w:val="16"/>
                <w:lang w:val="sl-SI"/>
              </w:rPr>
            </w:pPr>
            <w:r w:rsidRPr="00402F95">
              <w:rPr>
                <w:b/>
                <w:sz w:val="16"/>
                <w:szCs w:val="16"/>
                <w:lang w:val="sl-SI"/>
              </w:rPr>
              <w:t>2025</w:t>
            </w:r>
            <w:r w:rsidR="00A4235F">
              <w:rPr>
                <w:b/>
                <w:sz w:val="16"/>
                <w:szCs w:val="16"/>
                <w:lang w:val="sl-SI"/>
              </w:rPr>
              <w:t>/26</w:t>
            </w:r>
          </w:p>
        </w:tc>
      </w:tr>
      <w:tr w:rsidR="009E47DE" w:rsidRPr="00402F95" w:rsidTr="00892676">
        <w:tc>
          <w:tcPr>
            <w:tcW w:w="728" w:type="dxa"/>
            <w:shd w:val="clear" w:color="auto" w:fill="auto"/>
          </w:tcPr>
          <w:p w:rsidR="009E47DE" w:rsidRPr="00402F95" w:rsidRDefault="009E47DE" w:rsidP="00892676">
            <w:pPr>
              <w:jc w:val="center"/>
              <w:rPr>
                <w:b/>
                <w:sz w:val="16"/>
                <w:szCs w:val="16"/>
                <w:lang w:val="sl-SI"/>
              </w:rPr>
            </w:pPr>
            <w:r w:rsidRPr="00402F95">
              <w:rPr>
                <w:b/>
                <w:sz w:val="16"/>
                <w:szCs w:val="16"/>
                <w:lang w:val="sl-SI"/>
              </w:rPr>
              <w:t>CE</w:t>
            </w:r>
          </w:p>
        </w:tc>
        <w:tc>
          <w:tcPr>
            <w:tcW w:w="1134" w:type="dxa"/>
            <w:shd w:val="clear" w:color="auto" w:fill="auto"/>
          </w:tcPr>
          <w:p w:rsidR="009E47DE" w:rsidRPr="00402F95" w:rsidRDefault="009E47DE" w:rsidP="00892676">
            <w:pPr>
              <w:jc w:val="center"/>
              <w:rPr>
                <w:sz w:val="16"/>
                <w:szCs w:val="16"/>
                <w:lang w:val="sl-SI"/>
              </w:rPr>
            </w:pPr>
            <w:r w:rsidRPr="00402F95">
              <w:rPr>
                <w:sz w:val="16"/>
                <w:szCs w:val="16"/>
                <w:lang w:val="sl-SI"/>
              </w:rPr>
              <w:t>646</w:t>
            </w:r>
          </w:p>
        </w:tc>
        <w:tc>
          <w:tcPr>
            <w:tcW w:w="1120" w:type="dxa"/>
            <w:shd w:val="clear" w:color="auto" w:fill="auto"/>
          </w:tcPr>
          <w:p w:rsidR="009E47DE" w:rsidRPr="00402F95" w:rsidRDefault="009E47DE" w:rsidP="00892676">
            <w:pPr>
              <w:jc w:val="center"/>
              <w:rPr>
                <w:sz w:val="16"/>
                <w:szCs w:val="16"/>
                <w:lang w:val="sl-SI"/>
              </w:rPr>
            </w:pPr>
            <w:r w:rsidRPr="00402F95">
              <w:rPr>
                <w:sz w:val="16"/>
                <w:szCs w:val="16"/>
                <w:lang w:val="sl-SI"/>
              </w:rPr>
              <w:t>273</w:t>
            </w:r>
          </w:p>
        </w:tc>
      </w:tr>
      <w:tr w:rsidR="009E47DE" w:rsidRPr="00402F95" w:rsidTr="00892676">
        <w:tc>
          <w:tcPr>
            <w:tcW w:w="728" w:type="dxa"/>
            <w:shd w:val="clear" w:color="auto" w:fill="auto"/>
          </w:tcPr>
          <w:p w:rsidR="009E47DE" w:rsidRPr="00402F95" w:rsidRDefault="009E47DE" w:rsidP="00892676">
            <w:pPr>
              <w:jc w:val="center"/>
              <w:rPr>
                <w:b/>
                <w:sz w:val="16"/>
                <w:szCs w:val="16"/>
                <w:lang w:val="sl-SI"/>
              </w:rPr>
            </w:pPr>
            <w:r w:rsidRPr="00402F95">
              <w:rPr>
                <w:b/>
                <w:sz w:val="16"/>
                <w:szCs w:val="16"/>
                <w:lang w:val="sl-SI"/>
              </w:rPr>
              <w:t>KP</w:t>
            </w:r>
          </w:p>
        </w:tc>
        <w:tc>
          <w:tcPr>
            <w:tcW w:w="1134" w:type="dxa"/>
            <w:shd w:val="clear" w:color="auto" w:fill="auto"/>
          </w:tcPr>
          <w:p w:rsidR="009E47DE" w:rsidRPr="00402F95" w:rsidRDefault="009E47DE" w:rsidP="00892676">
            <w:pPr>
              <w:jc w:val="center"/>
              <w:rPr>
                <w:sz w:val="16"/>
                <w:szCs w:val="16"/>
                <w:lang w:val="sl-SI"/>
              </w:rPr>
            </w:pPr>
            <w:r w:rsidRPr="00402F95">
              <w:rPr>
                <w:sz w:val="16"/>
                <w:szCs w:val="16"/>
                <w:lang w:val="sl-SI"/>
              </w:rPr>
              <w:t>1453</w:t>
            </w:r>
          </w:p>
        </w:tc>
        <w:tc>
          <w:tcPr>
            <w:tcW w:w="1120" w:type="dxa"/>
            <w:shd w:val="clear" w:color="auto" w:fill="auto"/>
          </w:tcPr>
          <w:p w:rsidR="009E47DE" w:rsidRPr="00402F95" w:rsidRDefault="009E47DE" w:rsidP="00892676">
            <w:pPr>
              <w:jc w:val="center"/>
              <w:rPr>
                <w:sz w:val="16"/>
                <w:szCs w:val="16"/>
                <w:lang w:val="sl-SI"/>
              </w:rPr>
            </w:pPr>
            <w:r w:rsidRPr="00402F95">
              <w:rPr>
                <w:sz w:val="16"/>
                <w:szCs w:val="16"/>
                <w:lang w:val="sl-SI"/>
              </w:rPr>
              <w:t>2579</w:t>
            </w:r>
          </w:p>
        </w:tc>
      </w:tr>
      <w:tr w:rsidR="009E47DE" w:rsidRPr="00402F95" w:rsidTr="00892676">
        <w:tc>
          <w:tcPr>
            <w:tcW w:w="728" w:type="dxa"/>
            <w:shd w:val="clear" w:color="auto" w:fill="auto"/>
          </w:tcPr>
          <w:p w:rsidR="009E47DE" w:rsidRPr="00402F95" w:rsidRDefault="009E47DE" w:rsidP="00892676">
            <w:pPr>
              <w:jc w:val="center"/>
              <w:rPr>
                <w:b/>
                <w:sz w:val="16"/>
                <w:szCs w:val="16"/>
                <w:lang w:val="sl-SI"/>
              </w:rPr>
            </w:pPr>
            <w:r w:rsidRPr="00402F95">
              <w:rPr>
                <w:b/>
                <w:sz w:val="16"/>
                <w:szCs w:val="16"/>
                <w:lang w:val="sl-SI"/>
              </w:rPr>
              <w:t>KR</w:t>
            </w:r>
          </w:p>
        </w:tc>
        <w:tc>
          <w:tcPr>
            <w:tcW w:w="1134" w:type="dxa"/>
            <w:shd w:val="clear" w:color="auto" w:fill="auto"/>
          </w:tcPr>
          <w:p w:rsidR="009E47DE" w:rsidRPr="00402F95" w:rsidRDefault="009E47DE" w:rsidP="00892676">
            <w:pPr>
              <w:jc w:val="center"/>
              <w:rPr>
                <w:sz w:val="16"/>
                <w:szCs w:val="16"/>
                <w:lang w:val="sl-SI"/>
              </w:rPr>
            </w:pPr>
            <w:r w:rsidRPr="00402F95">
              <w:rPr>
                <w:sz w:val="16"/>
                <w:szCs w:val="16"/>
                <w:lang w:val="sl-SI"/>
              </w:rPr>
              <w:t>733</w:t>
            </w:r>
          </w:p>
        </w:tc>
        <w:tc>
          <w:tcPr>
            <w:tcW w:w="1120" w:type="dxa"/>
            <w:shd w:val="clear" w:color="auto" w:fill="auto"/>
          </w:tcPr>
          <w:p w:rsidR="009E47DE" w:rsidRPr="00402F95" w:rsidRDefault="009E47DE" w:rsidP="00892676">
            <w:pPr>
              <w:jc w:val="center"/>
              <w:rPr>
                <w:sz w:val="16"/>
                <w:szCs w:val="16"/>
                <w:lang w:val="sl-SI"/>
              </w:rPr>
            </w:pPr>
            <w:r w:rsidRPr="00402F95">
              <w:rPr>
                <w:sz w:val="16"/>
                <w:szCs w:val="16"/>
                <w:lang w:val="sl-SI"/>
              </w:rPr>
              <w:t>342</w:t>
            </w:r>
          </w:p>
        </w:tc>
      </w:tr>
      <w:tr w:rsidR="009E47DE" w:rsidRPr="00402F95" w:rsidTr="00892676">
        <w:tc>
          <w:tcPr>
            <w:tcW w:w="728" w:type="dxa"/>
            <w:shd w:val="clear" w:color="auto" w:fill="auto"/>
          </w:tcPr>
          <w:p w:rsidR="009E47DE" w:rsidRPr="00402F95" w:rsidRDefault="009E47DE" w:rsidP="00892676">
            <w:pPr>
              <w:jc w:val="center"/>
              <w:rPr>
                <w:b/>
                <w:sz w:val="16"/>
                <w:szCs w:val="16"/>
                <w:lang w:val="sl-SI"/>
              </w:rPr>
            </w:pPr>
            <w:r w:rsidRPr="00402F95">
              <w:rPr>
                <w:b/>
                <w:sz w:val="16"/>
                <w:szCs w:val="16"/>
                <w:lang w:val="sl-SI"/>
              </w:rPr>
              <w:t>LJ</w:t>
            </w:r>
          </w:p>
        </w:tc>
        <w:tc>
          <w:tcPr>
            <w:tcW w:w="1134" w:type="dxa"/>
            <w:shd w:val="clear" w:color="auto" w:fill="auto"/>
          </w:tcPr>
          <w:p w:rsidR="009E47DE" w:rsidRPr="00402F95" w:rsidRDefault="009E47DE" w:rsidP="00892676">
            <w:pPr>
              <w:jc w:val="center"/>
              <w:rPr>
                <w:sz w:val="16"/>
                <w:szCs w:val="16"/>
                <w:lang w:val="sl-SI"/>
              </w:rPr>
            </w:pPr>
            <w:r w:rsidRPr="00402F95">
              <w:rPr>
                <w:sz w:val="16"/>
                <w:szCs w:val="16"/>
                <w:lang w:val="sl-SI"/>
              </w:rPr>
              <w:t>1953</w:t>
            </w:r>
          </w:p>
        </w:tc>
        <w:tc>
          <w:tcPr>
            <w:tcW w:w="1120" w:type="dxa"/>
            <w:shd w:val="clear" w:color="auto" w:fill="auto"/>
          </w:tcPr>
          <w:p w:rsidR="009E47DE" w:rsidRPr="00402F95" w:rsidRDefault="009E47DE" w:rsidP="00892676">
            <w:pPr>
              <w:jc w:val="center"/>
              <w:rPr>
                <w:sz w:val="16"/>
                <w:szCs w:val="16"/>
                <w:lang w:val="sl-SI"/>
              </w:rPr>
            </w:pPr>
            <w:r w:rsidRPr="00402F95">
              <w:rPr>
                <w:sz w:val="16"/>
                <w:szCs w:val="16"/>
                <w:lang w:val="sl-SI"/>
              </w:rPr>
              <w:t>1317</w:t>
            </w:r>
          </w:p>
        </w:tc>
      </w:tr>
      <w:tr w:rsidR="009E47DE" w:rsidRPr="00402F95" w:rsidTr="00892676">
        <w:tc>
          <w:tcPr>
            <w:tcW w:w="728" w:type="dxa"/>
            <w:shd w:val="clear" w:color="auto" w:fill="auto"/>
          </w:tcPr>
          <w:p w:rsidR="009E47DE" w:rsidRPr="00402F95" w:rsidRDefault="009E47DE" w:rsidP="00892676">
            <w:pPr>
              <w:jc w:val="center"/>
              <w:rPr>
                <w:b/>
                <w:sz w:val="16"/>
                <w:szCs w:val="16"/>
                <w:lang w:val="sl-SI"/>
              </w:rPr>
            </w:pPr>
            <w:r w:rsidRPr="00402F95">
              <w:rPr>
                <w:b/>
                <w:sz w:val="16"/>
                <w:szCs w:val="16"/>
                <w:lang w:val="sl-SI"/>
              </w:rPr>
              <w:t>MB</w:t>
            </w:r>
          </w:p>
        </w:tc>
        <w:tc>
          <w:tcPr>
            <w:tcW w:w="1134" w:type="dxa"/>
            <w:shd w:val="clear" w:color="auto" w:fill="auto"/>
          </w:tcPr>
          <w:p w:rsidR="009E47DE" w:rsidRPr="00402F95" w:rsidRDefault="009E47DE" w:rsidP="00892676">
            <w:pPr>
              <w:jc w:val="center"/>
              <w:rPr>
                <w:sz w:val="16"/>
                <w:szCs w:val="16"/>
                <w:lang w:val="sl-SI"/>
              </w:rPr>
            </w:pPr>
            <w:r w:rsidRPr="00402F95">
              <w:rPr>
                <w:sz w:val="16"/>
                <w:szCs w:val="16"/>
                <w:lang w:val="sl-SI"/>
              </w:rPr>
              <w:t>496</w:t>
            </w:r>
          </w:p>
        </w:tc>
        <w:tc>
          <w:tcPr>
            <w:tcW w:w="1120" w:type="dxa"/>
            <w:shd w:val="clear" w:color="auto" w:fill="auto"/>
          </w:tcPr>
          <w:p w:rsidR="009E47DE" w:rsidRPr="00402F95" w:rsidRDefault="009E47DE" w:rsidP="00892676">
            <w:pPr>
              <w:jc w:val="center"/>
              <w:rPr>
                <w:sz w:val="16"/>
                <w:szCs w:val="16"/>
                <w:lang w:val="sl-SI"/>
              </w:rPr>
            </w:pPr>
            <w:r w:rsidRPr="00402F95">
              <w:rPr>
                <w:sz w:val="16"/>
                <w:szCs w:val="16"/>
                <w:lang w:val="sl-SI"/>
              </w:rPr>
              <w:t>1005</w:t>
            </w:r>
          </w:p>
        </w:tc>
      </w:tr>
      <w:tr w:rsidR="009E47DE" w:rsidRPr="00402F95" w:rsidTr="00892676">
        <w:tc>
          <w:tcPr>
            <w:tcW w:w="728" w:type="dxa"/>
            <w:shd w:val="clear" w:color="auto" w:fill="auto"/>
          </w:tcPr>
          <w:p w:rsidR="009E47DE" w:rsidRPr="00402F95" w:rsidRDefault="009E47DE" w:rsidP="00892676">
            <w:pPr>
              <w:jc w:val="center"/>
              <w:rPr>
                <w:b/>
                <w:sz w:val="16"/>
                <w:szCs w:val="16"/>
                <w:lang w:val="sl-SI"/>
              </w:rPr>
            </w:pPr>
            <w:r w:rsidRPr="00402F95">
              <w:rPr>
                <w:b/>
                <w:sz w:val="16"/>
                <w:szCs w:val="16"/>
                <w:lang w:val="sl-SI"/>
              </w:rPr>
              <w:t>MS</w:t>
            </w:r>
          </w:p>
        </w:tc>
        <w:tc>
          <w:tcPr>
            <w:tcW w:w="1134" w:type="dxa"/>
            <w:shd w:val="clear" w:color="auto" w:fill="auto"/>
          </w:tcPr>
          <w:p w:rsidR="009E47DE" w:rsidRPr="00402F95" w:rsidRDefault="009E47DE" w:rsidP="00892676">
            <w:pPr>
              <w:jc w:val="center"/>
              <w:rPr>
                <w:sz w:val="16"/>
                <w:szCs w:val="16"/>
                <w:lang w:val="sl-SI"/>
              </w:rPr>
            </w:pPr>
            <w:r w:rsidRPr="00402F95">
              <w:rPr>
                <w:sz w:val="16"/>
                <w:szCs w:val="16"/>
                <w:lang w:val="sl-SI"/>
              </w:rPr>
              <w:t>98</w:t>
            </w:r>
          </w:p>
        </w:tc>
        <w:tc>
          <w:tcPr>
            <w:tcW w:w="1120" w:type="dxa"/>
            <w:shd w:val="clear" w:color="auto" w:fill="auto"/>
          </w:tcPr>
          <w:p w:rsidR="009E47DE" w:rsidRPr="00402F95" w:rsidRDefault="009E47DE" w:rsidP="00892676">
            <w:pPr>
              <w:jc w:val="center"/>
              <w:rPr>
                <w:sz w:val="16"/>
                <w:szCs w:val="16"/>
                <w:lang w:val="sl-SI"/>
              </w:rPr>
            </w:pPr>
            <w:r w:rsidRPr="00402F95">
              <w:rPr>
                <w:sz w:val="16"/>
                <w:szCs w:val="16"/>
                <w:lang w:val="sl-SI"/>
              </w:rPr>
              <w:t>1855</w:t>
            </w:r>
          </w:p>
        </w:tc>
      </w:tr>
      <w:tr w:rsidR="009E47DE" w:rsidRPr="00402F95" w:rsidTr="00892676">
        <w:tc>
          <w:tcPr>
            <w:tcW w:w="728" w:type="dxa"/>
            <w:shd w:val="clear" w:color="auto" w:fill="auto"/>
          </w:tcPr>
          <w:p w:rsidR="009E47DE" w:rsidRPr="00402F95" w:rsidRDefault="009E47DE" w:rsidP="00892676">
            <w:pPr>
              <w:jc w:val="center"/>
              <w:rPr>
                <w:b/>
                <w:sz w:val="16"/>
                <w:szCs w:val="16"/>
                <w:lang w:val="sl-SI"/>
              </w:rPr>
            </w:pPr>
            <w:r w:rsidRPr="00402F95">
              <w:rPr>
                <w:b/>
                <w:sz w:val="16"/>
                <w:szCs w:val="16"/>
                <w:lang w:val="sl-SI"/>
              </w:rPr>
              <w:t>NG</w:t>
            </w:r>
          </w:p>
        </w:tc>
        <w:tc>
          <w:tcPr>
            <w:tcW w:w="1134" w:type="dxa"/>
            <w:shd w:val="clear" w:color="auto" w:fill="auto"/>
          </w:tcPr>
          <w:p w:rsidR="009E47DE" w:rsidRPr="00402F95" w:rsidRDefault="009E47DE" w:rsidP="00892676">
            <w:pPr>
              <w:jc w:val="center"/>
              <w:rPr>
                <w:sz w:val="16"/>
                <w:szCs w:val="16"/>
                <w:lang w:val="sl-SI"/>
              </w:rPr>
            </w:pPr>
            <w:r w:rsidRPr="00402F95">
              <w:rPr>
                <w:sz w:val="16"/>
                <w:szCs w:val="16"/>
                <w:lang w:val="sl-SI"/>
              </w:rPr>
              <w:t>574</w:t>
            </w:r>
          </w:p>
        </w:tc>
        <w:tc>
          <w:tcPr>
            <w:tcW w:w="1120" w:type="dxa"/>
            <w:shd w:val="clear" w:color="auto" w:fill="auto"/>
          </w:tcPr>
          <w:p w:rsidR="009E47DE" w:rsidRPr="00402F95" w:rsidRDefault="009E47DE" w:rsidP="00892676">
            <w:pPr>
              <w:jc w:val="center"/>
              <w:rPr>
                <w:sz w:val="16"/>
                <w:szCs w:val="16"/>
                <w:lang w:val="sl-SI"/>
              </w:rPr>
            </w:pPr>
            <w:r w:rsidRPr="00402F95">
              <w:rPr>
                <w:sz w:val="16"/>
                <w:szCs w:val="16"/>
                <w:lang w:val="sl-SI"/>
              </w:rPr>
              <w:t>825</w:t>
            </w:r>
          </w:p>
        </w:tc>
      </w:tr>
      <w:tr w:rsidR="009E47DE" w:rsidRPr="00402F95" w:rsidTr="00DD0D41">
        <w:tc>
          <w:tcPr>
            <w:tcW w:w="728" w:type="dxa"/>
            <w:tcBorders>
              <w:bottom w:val="single" w:sz="4" w:space="0" w:color="000000"/>
            </w:tcBorders>
            <w:shd w:val="clear" w:color="auto" w:fill="auto"/>
          </w:tcPr>
          <w:p w:rsidR="009E47DE" w:rsidRPr="00402F95" w:rsidRDefault="009E47DE" w:rsidP="00892676">
            <w:pPr>
              <w:jc w:val="center"/>
              <w:rPr>
                <w:b/>
                <w:sz w:val="16"/>
                <w:szCs w:val="16"/>
                <w:lang w:val="sl-SI"/>
              </w:rPr>
            </w:pPr>
            <w:r w:rsidRPr="00402F95">
              <w:rPr>
                <w:b/>
                <w:sz w:val="16"/>
                <w:szCs w:val="16"/>
                <w:lang w:val="sl-SI"/>
              </w:rPr>
              <w:t>NM</w:t>
            </w:r>
          </w:p>
        </w:tc>
        <w:tc>
          <w:tcPr>
            <w:tcW w:w="1134" w:type="dxa"/>
            <w:tcBorders>
              <w:bottom w:val="single" w:sz="4" w:space="0" w:color="000000"/>
            </w:tcBorders>
            <w:shd w:val="clear" w:color="auto" w:fill="auto"/>
          </w:tcPr>
          <w:p w:rsidR="009E47DE" w:rsidRPr="00402F95" w:rsidRDefault="009E47DE" w:rsidP="00892676">
            <w:pPr>
              <w:jc w:val="center"/>
              <w:rPr>
                <w:sz w:val="16"/>
                <w:szCs w:val="16"/>
                <w:lang w:val="sl-SI"/>
              </w:rPr>
            </w:pPr>
            <w:r w:rsidRPr="00402F95">
              <w:rPr>
                <w:sz w:val="16"/>
                <w:szCs w:val="16"/>
                <w:lang w:val="sl-SI"/>
              </w:rPr>
              <w:t>1504</w:t>
            </w:r>
          </w:p>
        </w:tc>
        <w:tc>
          <w:tcPr>
            <w:tcW w:w="1120" w:type="dxa"/>
            <w:tcBorders>
              <w:bottom w:val="single" w:sz="4" w:space="0" w:color="000000"/>
            </w:tcBorders>
            <w:shd w:val="clear" w:color="auto" w:fill="auto"/>
          </w:tcPr>
          <w:p w:rsidR="009E47DE" w:rsidRPr="00402F95" w:rsidRDefault="009E47DE" w:rsidP="00892676">
            <w:pPr>
              <w:jc w:val="center"/>
              <w:rPr>
                <w:sz w:val="16"/>
                <w:szCs w:val="16"/>
                <w:lang w:val="sl-SI"/>
              </w:rPr>
            </w:pPr>
            <w:r w:rsidRPr="00402F95">
              <w:rPr>
                <w:sz w:val="16"/>
                <w:szCs w:val="16"/>
                <w:lang w:val="sl-SI"/>
              </w:rPr>
              <w:t>744</w:t>
            </w:r>
          </w:p>
        </w:tc>
      </w:tr>
      <w:tr w:rsidR="009E47DE" w:rsidRPr="00402F95" w:rsidTr="00DD0D41">
        <w:tc>
          <w:tcPr>
            <w:tcW w:w="728" w:type="dxa"/>
            <w:tcBorders>
              <w:bottom w:val="single" w:sz="4" w:space="0" w:color="auto"/>
            </w:tcBorders>
            <w:shd w:val="clear" w:color="auto" w:fill="auto"/>
          </w:tcPr>
          <w:p w:rsidR="009E47DE" w:rsidRPr="00402F95" w:rsidRDefault="009E47DE" w:rsidP="00892676">
            <w:pPr>
              <w:jc w:val="center"/>
              <w:rPr>
                <w:b/>
                <w:sz w:val="16"/>
                <w:szCs w:val="16"/>
                <w:lang w:val="sl-SI"/>
              </w:rPr>
            </w:pPr>
            <w:r w:rsidRPr="00402F95">
              <w:rPr>
                <w:b/>
                <w:sz w:val="16"/>
                <w:szCs w:val="16"/>
                <w:lang w:val="sl-SI"/>
              </w:rPr>
              <w:t>∑</w:t>
            </w:r>
          </w:p>
        </w:tc>
        <w:tc>
          <w:tcPr>
            <w:tcW w:w="1134" w:type="dxa"/>
            <w:tcBorders>
              <w:bottom w:val="single" w:sz="4" w:space="0" w:color="auto"/>
            </w:tcBorders>
            <w:shd w:val="clear" w:color="auto" w:fill="auto"/>
          </w:tcPr>
          <w:p w:rsidR="009E47DE" w:rsidRPr="00402F95" w:rsidRDefault="009E47DE" w:rsidP="00892676">
            <w:pPr>
              <w:jc w:val="center"/>
              <w:rPr>
                <w:b/>
                <w:sz w:val="16"/>
                <w:szCs w:val="16"/>
                <w:lang w:val="sl-SI"/>
              </w:rPr>
            </w:pPr>
            <w:r w:rsidRPr="00402F95">
              <w:rPr>
                <w:b/>
                <w:sz w:val="16"/>
                <w:szCs w:val="16"/>
                <w:lang w:val="sl-SI"/>
              </w:rPr>
              <w:t>7457</w:t>
            </w:r>
          </w:p>
        </w:tc>
        <w:tc>
          <w:tcPr>
            <w:tcW w:w="1120" w:type="dxa"/>
            <w:tcBorders>
              <w:bottom w:val="single" w:sz="4" w:space="0" w:color="auto"/>
            </w:tcBorders>
            <w:shd w:val="clear" w:color="auto" w:fill="auto"/>
          </w:tcPr>
          <w:p w:rsidR="009E47DE" w:rsidRPr="00402F95" w:rsidRDefault="009E47DE" w:rsidP="00892676">
            <w:pPr>
              <w:jc w:val="center"/>
              <w:rPr>
                <w:b/>
                <w:sz w:val="16"/>
                <w:szCs w:val="16"/>
                <w:lang w:val="sl-SI"/>
              </w:rPr>
            </w:pPr>
            <w:r w:rsidRPr="00402F95">
              <w:rPr>
                <w:b/>
                <w:sz w:val="16"/>
                <w:szCs w:val="16"/>
                <w:lang w:val="sl-SI"/>
              </w:rPr>
              <w:t>8940</w:t>
            </w:r>
          </w:p>
        </w:tc>
      </w:tr>
    </w:tbl>
    <w:p w:rsidR="009E47DE" w:rsidRPr="00402F95" w:rsidRDefault="009E47DE" w:rsidP="009E47DE">
      <w:pPr>
        <w:shd w:val="clear" w:color="auto" w:fill="FFFFFF"/>
        <w:spacing w:line="240" w:lineRule="auto"/>
        <w:jc w:val="both"/>
        <w:rPr>
          <w:rFonts w:cs="Arial"/>
          <w:szCs w:val="20"/>
          <w:lang w:val="sl-SI" w:eastAsia="sl-SI"/>
        </w:rPr>
      </w:pPr>
    </w:p>
    <w:p w:rsidR="00324FD4" w:rsidRDefault="00324FD4" w:rsidP="00324FD4">
      <w:pPr>
        <w:shd w:val="clear" w:color="auto" w:fill="FFFFFF"/>
        <w:spacing w:line="288" w:lineRule="auto"/>
        <w:jc w:val="both"/>
        <w:rPr>
          <w:rFonts w:cs="Arial"/>
          <w:sz w:val="18"/>
          <w:szCs w:val="18"/>
          <w:lang w:val="sl-SI"/>
        </w:rPr>
      </w:pPr>
      <w:r w:rsidRPr="00324FD4">
        <w:rPr>
          <w:rFonts w:cs="Arial"/>
          <w:sz w:val="18"/>
          <w:szCs w:val="18"/>
          <w:lang w:val="sl-SI"/>
        </w:rPr>
        <w:t>Tabela 3: Pregled podatkov o zaseženih pirotehničnih izdelkih po PU</w:t>
      </w:r>
    </w:p>
    <w:p w:rsidR="00A704B3" w:rsidRPr="00324FD4" w:rsidRDefault="00A704B3" w:rsidP="00324FD4">
      <w:pPr>
        <w:shd w:val="clear" w:color="auto" w:fill="FFFFFF"/>
        <w:spacing w:line="288" w:lineRule="auto"/>
        <w:jc w:val="both"/>
        <w:rPr>
          <w:rFonts w:cs="Arial"/>
          <w:sz w:val="18"/>
          <w:szCs w:val="18"/>
          <w:lang w:val="sl-SI"/>
        </w:rPr>
      </w:pPr>
    </w:p>
    <w:p w:rsidR="009E47DE" w:rsidRPr="00402F95" w:rsidRDefault="009E47DE" w:rsidP="009E47DE">
      <w:pPr>
        <w:shd w:val="clear" w:color="auto" w:fill="FFFFFF"/>
        <w:spacing w:line="240" w:lineRule="auto"/>
        <w:jc w:val="both"/>
        <w:rPr>
          <w:rFonts w:cs="Arial"/>
          <w:szCs w:val="20"/>
          <w:lang w:val="sl-SI"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417"/>
      </w:tblGrid>
      <w:tr w:rsidR="009E47DE" w:rsidRPr="00402F95" w:rsidTr="00892676">
        <w:tc>
          <w:tcPr>
            <w:tcW w:w="1526" w:type="dxa"/>
            <w:shd w:val="clear" w:color="auto" w:fill="auto"/>
          </w:tcPr>
          <w:p w:rsidR="009E47DE" w:rsidRPr="00402F95" w:rsidRDefault="009E47DE" w:rsidP="00892676">
            <w:pPr>
              <w:jc w:val="center"/>
              <w:rPr>
                <w:rFonts w:cs="Arial"/>
                <w:b/>
                <w:sz w:val="16"/>
                <w:szCs w:val="16"/>
                <w:lang w:val="sl-SI" w:eastAsia="sl-SI"/>
              </w:rPr>
            </w:pPr>
            <w:r w:rsidRPr="00402F95">
              <w:rPr>
                <w:rFonts w:cs="Arial"/>
                <w:b/>
                <w:sz w:val="16"/>
                <w:szCs w:val="16"/>
                <w:lang w:val="sl-SI" w:eastAsia="sl-SI"/>
              </w:rPr>
              <w:t>F1</w:t>
            </w:r>
          </w:p>
        </w:tc>
        <w:tc>
          <w:tcPr>
            <w:tcW w:w="1417" w:type="dxa"/>
            <w:shd w:val="clear" w:color="auto" w:fill="auto"/>
          </w:tcPr>
          <w:p w:rsidR="009E47DE" w:rsidRPr="00402F95" w:rsidRDefault="009E47DE" w:rsidP="00892676">
            <w:pPr>
              <w:jc w:val="center"/>
              <w:rPr>
                <w:rFonts w:cs="Arial"/>
                <w:sz w:val="16"/>
                <w:szCs w:val="16"/>
                <w:lang w:val="sl-SI" w:eastAsia="sl-SI"/>
              </w:rPr>
            </w:pPr>
            <w:r w:rsidRPr="00402F95">
              <w:rPr>
                <w:rFonts w:cs="Arial"/>
                <w:sz w:val="16"/>
                <w:szCs w:val="16"/>
                <w:lang w:val="sl-SI" w:eastAsia="sl-SI"/>
              </w:rPr>
              <w:t>52</w:t>
            </w:r>
          </w:p>
        </w:tc>
      </w:tr>
      <w:tr w:rsidR="009E47DE" w:rsidRPr="00402F95" w:rsidTr="00892676">
        <w:tc>
          <w:tcPr>
            <w:tcW w:w="1526" w:type="dxa"/>
            <w:shd w:val="clear" w:color="auto" w:fill="auto"/>
          </w:tcPr>
          <w:p w:rsidR="009E47DE" w:rsidRPr="00402F95" w:rsidRDefault="009E47DE" w:rsidP="00892676">
            <w:pPr>
              <w:jc w:val="center"/>
              <w:rPr>
                <w:rFonts w:cs="Arial"/>
                <w:b/>
                <w:sz w:val="16"/>
                <w:szCs w:val="16"/>
                <w:lang w:val="sl-SI" w:eastAsia="sl-SI"/>
              </w:rPr>
            </w:pPr>
            <w:r w:rsidRPr="00402F95">
              <w:rPr>
                <w:rFonts w:cs="Arial"/>
                <w:b/>
                <w:sz w:val="16"/>
                <w:szCs w:val="16"/>
                <w:lang w:val="sl-SI" w:eastAsia="sl-SI"/>
              </w:rPr>
              <w:t>F2</w:t>
            </w:r>
          </w:p>
        </w:tc>
        <w:tc>
          <w:tcPr>
            <w:tcW w:w="1417" w:type="dxa"/>
            <w:shd w:val="clear" w:color="auto" w:fill="auto"/>
          </w:tcPr>
          <w:p w:rsidR="009E47DE" w:rsidRPr="00402F95" w:rsidRDefault="009E47DE" w:rsidP="00892676">
            <w:pPr>
              <w:jc w:val="center"/>
              <w:rPr>
                <w:rFonts w:cs="Arial"/>
                <w:sz w:val="16"/>
                <w:szCs w:val="16"/>
                <w:lang w:val="sl-SI" w:eastAsia="sl-SI"/>
              </w:rPr>
            </w:pPr>
            <w:r w:rsidRPr="00402F95">
              <w:rPr>
                <w:rFonts w:cs="Arial"/>
                <w:sz w:val="16"/>
                <w:szCs w:val="16"/>
                <w:lang w:val="sl-SI" w:eastAsia="sl-SI"/>
              </w:rPr>
              <w:t>5751</w:t>
            </w:r>
          </w:p>
        </w:tc>
      </w:tr>
      <w:tr w:rsidR="009E47DE" w:rsidRPr="00402F95" w:rsidTr="00892676">
        <w:tc>
          <w:tcPr>
            <w:tcW w:w="1526" w:type="dxa"/>
            <w:shd w:val="clear" w:color="auto" w:fill="auto"/>
          </w:tcPr>
          <w:p w:rsidR="009E47DE" w:rsidRPr="00402F95" w:rsidRDefault="009E47DE" w:rsidP="00892676">
            <w:pPr>
              <w:jc w:val="center"/>
              <w:rPr>
                <w:rFonts w:cs="Arial"/>
                <w:b/>
                <w:sz w:val="16"/>
                <w:szCs w:val="16"/>
                <w:lang w:val="sl-SI" w:eastAsia="sl-SI"/>
              </w:rPr>
            </w:pPr>
            <w:r w:rsidRPr="00402F95">
              <w:rPr>
                <w:rFonts w:cs="Arial"/>
                <w:b/>
                <w:sz w:val="16"/>
                <w:szCs w:val="16"/>
                <w:lang w:val="sl-SI" w:eastAsia="sl-SI"/>
              </w:rPr>
              <w:t>F3</w:t>
            </w:r>
          </w:p>
        </w:tc>
        <w:tc>
          <w:tcPr>
            <w:tcW w:w="1417" w:type="dxa"/>
            <w:shd w:val="clear" w:color="auto" w:fill="auto"/>
          </w:tcPr>
          <w:p w:rsidR="009E47DE" w:rsidRPr="00402F95" w:rsidRDefault="009E47DE" w:rsidP="00892676">
            <w:pPr>
              <w:jc w:val="center"/>
              <w:rPr>
                <w:rFonts w:cs="Arial"/>
                <w:sz w:val="16"/>
                <w:szCs w:val="16"/>
                <w:lang w:val="sl-SI" w:eastAsia="sl-SI"/>
              </w:rPr>
            </w:pPr>
            <w:r w:rsidRPr="00402F95">
              <w:rPr>
                <w:rFonts w:cs="Arial"/>
                <w:sz w:val="16"/>
                <w:szCs w:val="16"/>
                <w:lang w:val="sl-SI" w:eastAsia="sl-SI"/>
              </w:rPr>
              <w:t>1916</w:t>
            </w:r>
          </w:p>
        </w:tc>
      </w:tr>
      <w:tr w:rsidR="009E47DE" w:rsidRPr="00402F95" w:rsidTr="00892676">
        <w:tc>
          <w:tcPr>
            <w:tcW w:w="1526" w:type="dxa"/>
            <w:shd w:val="clear" w:color="auto" w:fill="auto"/>
          </w:tcPr>
          <w:p w:rsidR="009E47DE" w:rsidRPr="00402F95" w:rsidRDefault="009E47DE" w:rsidP="00892676">
            <w:pPr>
              <w:jc w:val="center"/>
              <w:rPr>
                <w:rFonts w:cs="Arial"/>
                <w:b/>
                <w:sz w:val="16"/>
                <w:szCs w:val="16"/>
                <w:lang w:val="sl-SI" w:eastAsia="sl-SI"/>
              </w:rPr>
            </w:pPr>
            <w:r w:rsidRPr="00402F95">
              <w:rPr>
                <w:rFonts w:cs="Arial"/>
                <w:b/>
                <w:sz w:val="16"/>
                <w:szCs w:val="16"/>
                <w:lang w:val="sl-SI" w:eastAsia="sl-SI"/>
              </w:rPr>
              <w:t>F4</w:t>
            </w:r>
          </w:p>
        </w:tc>
        <w:tc>
          <w:tcPr>
            <w:tcW w:w="1417" w:type="dxa"/>
            <w:shd w:val="clear" w:color="auto" w:fill="auto"/>
          </w:tcPr>
          <w:p w:rsidR="009E47DE" w:rsidRPr="00402F95" w:rsidRDefault="009E47DE" w:rsidP="00892676">
            <w:pPr>
              <w:jc w:val="center"/>
              <w:rPr>
                <w:rFonts w:cs="Arial"/>
                <w:sz w:val="16"/>
                <w:szCs w:val="16"/>
                <w:lang w:val="sl-SI" w:eastAsia="sl-SI"/>
              </w:rPr>
            </w:pPr>
            <w:r w:rsidRPr="00402F95">
              <w:rPr>
                <w:rFonts w:cs="Arial"/>
                <w:sz w:val="16"/>
                <w:szCs w:val="16"/>
                <w:lang w:val="sl-SI" w:eastAsia="sl-SI"/>
              </w:rPr>
              <w:t>17</w:t>
            </w:r>
          </w:p>
        </w:tc>
      </w:tr>
      <w:tr w:rsidR="009E47DE" w:rsidRPr="00402F95" w:rsidTr="00892676">
        <w:tc>
          <w:tcPr>
            <w:tcW w:w="1526" w:type="dxa"/>
            <w:shd w:val="clear" w:color="auto" w:fill="auto"/>
          </w:tcPr>
          <w:p w:rsidR="009E47DE" w:rsidRPr="00402F95" w:rsidRDefault="009E47DE" w:rsidP="00892676">
            <w:pPr>
              <w:jc w:val="center"/>
              <w:rPr>
                <w:rFonts w:cs="Arial"/>
                <w:b/>
                <w:sz w:val="16"/>
                <w:szCs w:val="16"/>
                <w:lang w:val="sl-SI" w:eastAsia="sl-SI"/>
              </w:rPr>
            </w:pPr>
            <w:r w:rsidRPr="00402F95">
              <w:rPr>
                <w:rFonts w:cs="Arial"/>
                <w:b/>
                <w:sz w:val="16"/>
                <w:szCs w:val="16"/>
                <w:lang w:val="sl-SI" w:eastAsia="sl-SI"/>
              </w:rPr>
              <w:t>P1</w:t>
            </w:r>
          </w:p>
        </w:tc>
        <w:tc>
          <w:tcPr>
            <w:tcW w:w="1417" w:type="dxa"/>
            <w:shd w:val="clear" w:color="auto" w:fill="auto"/>
          </w:tcPr>
          <w:p w:rsidR="009E47DE" w:rsidRPr="00402F95" w:rsidRDefault="009E47DE" w:rsidP="00892676">
            <w:pPr>
              <w:jc w:val="center"/>
              <w:rPr>
                <w:rFonts w:cs="Arial"/>
                <w:sz w:val="16"/>
                <w:szCs w:val="16"/>
                <w:lang w:val="sl-SI" w:eastAsia="sl-SI"/>
              </w:rPr>
            </w:pPr>
            <w:r w:rsidRPr="00402F95">
              <w:rPr>
                <w:rFonts w:cs="Arial"/>
                <w:sz w:val="16"/>
                <w:szCs w:val="16"/>
                <w:lang w:val="sl-SI" w:eastAsia="sl-SI"/>
              </w:rPr>
              <w:t>1093</w:t>
            </w:r>
          </w:p>
        </w:tc>
      </w:tr>
      <w:tr w:rsidR="009E47DE" w:rsidRPr="00402F95" w:rsidTr="00892676">
        <w:tc>
          <w:tcPr>
            <w:tcW w:w="1526" w:type="dxa"/>
            <w:shd w:val="clear" w:color="auto" w:fill="auto"/>
          </w:tcPr>
          <w:p w:rsidR="009E47DE" w:rsidRPr="00402F95" w:rsidRDefault="009E47DE" w:rsidP="00892676">
            <w:pPr>
              <w:jc w:val="center"/>
              <w:rPr>
                <w:rFonts w:cs="Arial"/>
                <w:b/>
                <w:sz w:val="16"/>
                <w:szCs w:val="16"/>
                <w:lang w:val="sl-SI" w:eastAsia="sl-SI"/>
              </w:rPr>
            </w:pPr>
            <w:r w:rsidRPr="00402F95">
              <w:rPr>
                <w:rFonts w:cs="Arial"/>
                <w:b/>
                <w:sz w:val="16"/>
                <w:szCs w:val="16"/>
                <w:lang w:val="sl-SI" w:eastAsia="sl-SI"/>
              </w:rPr>
              <w:t xml:space="preserve">NN izvor </w:t>
            </w:r>
          </w:p>
          <w:p w:rsidR="009E47DE" w:rsidRPr="00402F95" w:rsidRDefault="009E47DE" w:rsidP="00892676">
            <w:pPr>
              <w:jc w:val="center"/>
              <w:rPr>
                <w:rFonts w:cs="Arial"/>
                <w:b/>
                <w:sz w:val="16"/>
                <w:szCs w:val="16"/>
                <w:lang w:val="sl-SI" w:eastAsia="sl-SI"/>
              </w:rPr>
            </w:pPr>
            <w:r w:rsidRPr="00402F95">
              <w:rPr>
                <w:rFonts w:cs="Arial"/>
                <w:b/>
                <w:sz w:val="16"/>
                <w:szCs w:val="16"/>
                <w:lang w:val="sl-SI" w:eastAsia="sl-SI"/>
              </w:rPr>
              <w:t>(ni oznake)</w:t>
            </w:r>
          </w:p>
        </w:tc>
        <w:tc>
          <w:tcPr>
            <w:tcW w:w="1417" w:type="dxa"/>
            <w:shd w:val="clear" w:color="auto" w:fill="auto"/>
          </w:tcPr>
          <w:p w:rsidR="009E47DE" w:rsidRPr="00402F95" w:rsidRDefault="009E47DE" w:rsidP="00892676">
            <w:pPr>
              <w:jc w:val="center"/>
              <w:rPr>
                <w:rFonts w:cs="Arial"/>
                <w:sz w:val="16"/>
                <w:szCs w:val="16"/>
                <w:lang w:val="sl-SI" w:eastAsia="sl-SI"/>
              </w:rPr>
            </w:pPr>
            <w:r w:rsidRPr="00402F95">
              <w:rPr>
                <w:rFonts w:cs="Arial"/>
                <w:sz w:val="16"/>
                <w:szCs w:val="16"/>
                <w:lang w:val="sl-SI" w:eastAsia="sl-SI"/>
              </w:rPr>
              <w:t>111</w:t>
            </w:r>
          </w:p>
        </w:tc>
      </w:tr>
      <w:tr w:rsidR="009E47DE" w:rsidRPr="00402F95" w:rsidTr="00DD0D41">
        <w:tc>
          <w:tcPr>
            <w:tcW w:w="1526" w:type="dxa"/>
            <w:tcBorders>
              <w:bottom w:val="single" w:sz="4" w:space="0" w:color="000000"/>
            </w:tcBorders>
            <w:shd w:val="clear" w:color="auto" w:fill="auto"/>
          </w:tcPr>
          <w:p w:rsidR="009E47DE" w:rsidRPr="00402F95" w:rsidRDefault="009E47DE" w:rsidP="00892676">
            <w:pPr>
              <w:jc w:val="center"/>
              <w:rPr>
                <w:rFonts w:cs="Arial"/>
                <w:b/>
                <w:sz w:val="16"/>
                <w:szCs w:val="16"/>
                <w:lang w:val="sl-SI" w:eastAsia="sl-SI"/>
              </w:rPr>
            </w:pPr>
            <w:r w:rsidRPr="00402F95">
              <w:rPr>
                <w:rFonts w:cs="Arial"/>
                <w:b/>
                <w:sz w:val="16"/>
                <w:szCs w:val="16"/>
                <w:lang w:val="sl-SI" w:eastAsia="sl-SI"/>
              </w:rPr>
              <w:t>Lastna izdelava</w:t>
            </w:r>
          </w:p>
        </w:tc>
        <w:tc>
          <w:tcPr>
            <w:tcW w:w="1417" w:type="dxa"/>
            <w:tcBorders>
              <w:bottom w:val="single" w:sz="4" w:space="0" w:color="000000"/>
            </w:tcBorders>
            <w:shd w:val="clear" w:color="auto" w:fill="auto"/>
          </w:tcPr>
          <w:p w:rsidR="009E47DE" w:rsidRPr="00402F95" w:rsidRDefault="009E47DE" w:rsidP="00892676">
            <w:pPr>
              <w:jc w:val="center"/>
              <w:rPr>
                <w:rFonts w:cs="Arial"/>
                <w:sz w:val="16"/>
                <w:szCs w:val="16"/>
                <w:lang w:val="sl-SI" w:eastAsia="sl-SI"/>
              </w:rPr>
            </w:pPr>
            <w:r w:rsidRPr="00402F95">
              <w:rPr>
                <w:rFonts w:cs="Arial"/>
                <w:sz w:val="16"/>
                <w:szCs w:val="16"/>
                <w:lang w:val="sl-SI" w:eastAsia="sl-SI"/>
              </w:rPr>
              <w:t>0</w:t>
            </w:r>
          </w:p>
        </w:tc>
      </w:tr>
      <w:tr w:rsidR="009E47DE" w:rsidRPr="00402F95" w:rsidTr="00DD0D41">
        <w:tc>
          <w:tcPr>
            <w:tcW w:w="1526" w:type="dxa"/>
            <w:tcBorders>
              <w:bottom w:val="single" w:sz="4" w:space="0" w:color="auto"/>
            </w:tcBorders>
            <w:shd w:val="clear" w:color="auto" w:fill="auto"/>
          </w:tcPr>
          <w:p w:rsidR="009E47DE" w:rsidRPr="00402F95" w:rsidRDefault="009E47DE" w:rsidP="00892676">
            <w:pPr>
              <w:jc w:val="center"/>
              <w:rPr>
                <w:rFonts w:cs="Arial"/>
                <w:b/>
                <w:sz w:val="16"/>
                <w:szCs w:val="16"/>
                <w:lang w:val="sl-SI" w:eastAsia="sl-SI"/>
              </w:rPr>
            </w:pPr>
            <w:r w:rsidRPr="00402F95">
              <w:rPr>
                <w:b/>
                <w:sz w:val="16"/>
                <w:szCs w:val="16"/>
                <w:lang w:val="sl-SI"/>
              </w:rPr>
              <w:t>∑</w:t>
            </w:r>
          </w:p>
        </w:tc>
        <w:tc>
          <w:tcPr>
            <w:tcW w:w="1417" w:type="dxa"/>
            <w:tcBorders>
              <w:bottom w:val="single" w:sz="4" w:space="0" w:color="auto"/>
            </w:tcBorders>
            <w:shd w:val="clear" w:color="auto" w:fill="auto"/>
          </w:tcPr>
          <w:p w:rsidR="009E47DE" w:rsidRPr="00402F95" w:rsidRDefault="009E47DE" w:rsidP="00892676">
            <w:pPr>
              <w:jc w:val="center"/>
              <w:rPr>
                <w:rFonts w:cs="Arial"/>
                <w:b/>
                <w:sz w:val="16"/>
                <w:szCs w:val="16"/>
                <w:lang w:val="sl-SI" w:eastAsia="sl-SI"/>
              </w:rPr>
            </w:pPr>
            <w:r w:rsidRPr="00402F95">
              <w:rPr>
                <w:rFonts w:cs="Arial"/>
                <w:b/>
                <w:sz w:val="16"/>
                <w:szCs w:val="16"/>
                <w:lang w:val="sl-SI" w:eastAsia="sl-SI"/>
              </w:rPr>
              <w:t>8940</w:t>
            </w:r>
          </w:p>
        </w:tc>
      </w:tr>
    </w:tbl>
    <w:p w:rsidR="00324FD4" w:rsidRDefault="00324FD4" w:rsidP="00324FD4">
      <w:pPr>
        <w:shd w:val="clear" w:color="auto" w:fill="FFFFFF"/>
        <w:spacing w:line="240" w:lineRule="auto"/>
        <w:jc w:val="both"/>
        <w:rPr>
          <w:rFonts w:cs="Arial"/>
          <w:szCs w:val="20"/>
          <w:lang w:val="sl-SI" w:eastAsia="sl-SI"/>
        </w:rPr>
      </w:pPr>
    </w:p>
    <w:p w:rsidR="00324FD4" w:rsidRPr="00324FD4" w:rsidRDefault="00324FD4" w:rsidP="00324FD4">
      <w:pPr>
        <w:shd w:val="clear" w:color="auto" w:fill="FFFFFF"/>
        <w:spacing w:line="240" w:lineRule="auto"/>
        <w:jc w:val="both"/>
        <w:rPr>
          <w:rFonts w:cs="Arial"/>
          <w:sz w:val="18"/>
          <w:szCs w:val="18"/>
          <w:lang w:val="sl-SI" w:eastAsia="sl-SI"/>
        </w:rPr>
      </w:pPr>
      <w:r w:rsidRPr="00324FD4">
        <w:rPr>
          <w:rFonts w:cs="Arial"/>
          <w:sz w:val="18"/>
          <w:szCs w:val="18"/>
          <w:lang w:val="sl-SI" w:eastAsia="sl-SI"/>
        </w:rPr>
        <w:t>Tabela 4: Pregled podatkov o zaseženih pirotehničnih izdelkih po kategorijah (2025/2026)</w:t>
      </w:r>
    </w:p>
    <w:p w:rsidR="009E47DE" w:rsidRPr="00402F95" w:rsidRDefault="009E47DE" w:rsidP="009E47DE">
      <w:pPr>
        <w:shd w:val="clear" w:color="auto" w:fill="FFFFFF"/>
        <w:spacing w:line="240" w:lineRule="auto"/>
        <w:jc w:val="both"/>
        <w:rPr>
          <w:rFonts w:cs="Arial"/>
          <w:szCs w:val="20"/>
          <w:lang w:val="sl-SI" w:eastAsia="sl-SI"/>
        </w:rPr>
      </w:pPr>
    </w:p>
    <w:p w:rsidR="009E47DE" w:rsidRPr="00402F95" w:rsidRDefault="009E47DE" w:rsidP="009E47DE">
      <w:pPr>
        <w:shd w:val="clear" w:color="auto" w:fill="FFFFFF"/>
        <w:spacing w:line="240" w:lineRule="auto"/>
        <w:jc w:val="both"/>
        <w:rPr>
          <w:rFonts w:cs="Arial"/>
          <w:szCs w:val="20"/>
          <w:lang w:val="sl-SI" w:eastAsia="sl-SI"/>
        </w:rPr>
      </w:pPr>
      <w:r w:rsidRPr="00402F95">
        <w:rPr>
          <w:rFonts w:cs="Arial"/>
          <w:szCs w:val="20"/>
          <w:lang w:val="sl-SI" w:eastAsia="sl-SI"/>
        </w:rPr>
        <w:t xml:space="preserve">Policisti so </w:t>
      </w:r>
      <w:r w:rsidR="00BE7BEF">
        <w:rPr>
          <w:rFonts w:cs="Arial"/>
          <w:szCs w:val="20"/>
          <w:lang w:val="sl-SI" w:eastAsia="sl-SI"/>
        </w:rPr>
        <w:t xml:space="preserve">v opazovanem obdobju </w:t>
      </w:r>
      <w:r w:rsidRPr="00402F95">
        <w:rPr>
          <w:rFonts w:cs="Arial"/>
          <w:szCs w:val="20"/>
          <w:lang w:val="sl-SI" w:eastAsia="sl-SI"/>
        </w:rPr>
        <w:t>zasegli 8.940</w:t>
      </w:r>
      <w:r w:rsidRPr="00402F95">
        <w:rPr>
          <w:rFonts w:eastAsia="Arial Unicode MS" w:cs="Arial"/>
          <w:b/>
          <w:bCs/>
          <w:szCs w:val="20"/>
          <w:lang w:val="sl-SI" w:eastAsia="sl-SI"/>
        </w:rPr>
        <w:t xml:space="preserve"> </w:t>
      </w:r>
      <w:r w:rsidRPr="00402F95">
        <w:rPr>
          <w:rFonts w:cs="Arial"/>
          <w:szCs w:val="20"/>
          <w:lang w:val="sl-SI" w:eastAsia="sl-SI"/>
        </w:rPr>
        <w:t xml:space="preserve">kosov pirotehničnih izdelkov. Pozitivno je (kar lahko ocenjujemo kot naše dobro delo in dobro sodelovanje s šolami), da so tudi v osnovnih šolah prepoznali nevarnosti, ki izhajajo iz uporabe, predvsem prepovedanih petard. Tako je policija nekaj zasegov opravila tudi na </w:t>
      </w:r>
      <w:r w:rsidR="007B21A1">
        <w:rPr>
          <w:rFonts w:cs="Arial"/>
          <w:szCs w:val="20"/>
          <w:lang w:val="sl-SI" w:eastAsia="sl-SI"/>
        </w:rPr>
        <w:t>osnovnih šolah</w:t>
      </w:r>
      <w:r w:rsidR="00BE7BEF">
        <w:rPr>
          <w:rFonts w:cs="Arial"/>
          <w:szCs w:val="20"/>
          <w:lang w:val="sl-SI" w:eastAsia="sl-SI"/>
        </w:rPr>
        <w:t>,</w:t>
      </w:r>
      <w:r w:rsidRPr="00402F95">
        <w:rPr>
          <w:rFonts w:cs="Arial"/>
          <w:szCs w:val="20"/>
          <w:lang w:val="sl-SI" w:eastAsia="sl-SI"/>
        </w:rPr>
        <w:t xml:space="preserve"> kjer so učitelji pri učencih zaznali prepovedane petarde in o tem obveščali policijo. Največ zasegov </w:t>
      </w:r>
      <w:r w:rsidR="00BE7BEF">
        <w:rPr>
          <w:rFonts w:cs="Arial"/>
          <w:szCs w:val="20"/>
          <w:lang w:val="sl-SI" w:eastAsia="sl-SI"/>
        </w:rPr>
        <w:t xml:space="preserve">pirotehničnih izdelkov </w:t>
      </w:r>
      <w:r w:rsidRPr="00402F95">
        <w:rPr>
          <w:rFonts w:cs="Arial"/>
          <w:szCs w:val="20"/>
          <w:lang w:val="sl-SI" w:eastAsia="sl-SI"/>
        </w:rPr>
        <w:t>je bilo na PU Koper</w:t>
      </w:r>
      <w:r w:rsidR="00BE7BEF">
        <w:rPr>
          <w:rFonts w:cs="Arial"/>
          <w:szCs w:val="20"/>
          <w:lang w:val="sl-SI" w:eastAsia="sl-SI"/>
        </w:rPr>
        <w:t>, in sicer</w:t>
      </w:r>
      <w:r w:rsidRPr="00402F95">
        <w:rPr>
          <w:rFonts w:cs="Arial"/>
          <w:szCs w:val="20"/>
          <w:lang w:val="sl-SI" w:eastAsia="sl-SI"/>
        </w:rPr>
        <w:t xml:space="preserve"> 2.579. Največ zaseženih pirotehničnih izdelkov je bilo v kategorijah F2 in F3. </w:t>
      </w:r>
    </w:p>
    <w:p w:rsidR="00D35F40" w:rsidRPr="007A660E" w:rsidRDefault="00D35F40" w:rsidP="009E47DE">
      <w:pPr>
        <w:shd w:val="clear" w:color="auto" w:fill="FFFFFF"/>
        <w:spacing w:line="288" w:lineRule="auto"/>
        <w:jc w:val="both"/>
        <w:rPr>
          <w:rFonts w:cs="Arial"/>
          <w:color w:val="000000"/>
          <w:sz w:val="18"/>
          <w:szCs w:val="18"/>
          <w:lang w:val="sl-SI" w:eastAsia="sl-SI"/>
        </w:rPr>
      </w:pPr>
    </w:p>
    <w:p w:rsidR="007A660E" w:rsidRDefault="00844E25" w:rsidP="007A660E">
      <w:pPr>
        <w:shd w:val="clear" w:color="auto" w:fill="FFFFFF"/>
        <w:spacing w:before="120" w:line="288" w:lineRule="auto"/>
        <w:jc w:val="both"/>
        <w:rPr>
          <w:rFonts w:cs="Arial"/>
          <w:sz w:val="18"/>
          <w:szCs w:val="18"/>
          <w:lang w:val="sl-SI"/>
        </w:rPr>
      </w:pPr>
      <w:r>
        <w:rPr>
          <w:rFonts w:cs="Arial"/>
          <w:noProof/>
          <w:color w:val="000000"/>
          <w:szCs w:val="20"/>
          <w:lang w:val="sl-SI" w:eastAsia="sl-SI"/>
        </w:rPr>
        <w:drawing>
          <wp:inline distT="0" distB="0" distL="0" distR="0">
            <wp:extent cx="5356746" cy="2472690"/>
            <wp:effectExtent l="0" t="0" r="15875" b="3810"/>
            <wp:docPr id="4" name="Predmet 4" descr="Graf 4: Zaseženi pirotehnični izdelki v obdobju 2021 – 20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E47DE" w:rsidRPr="00C94B65" w:rsidRDefault="009E47DE" w:rsidP="007A660E">
      <w:pPr>
        <w:shd w:val="clear" w:color="auto" w:fill="FFFFFF"/>
        <w:spacing w:before="120" w:line="288" w:lineRule="auto"/>
        <w:jc w:val="both"/>
        <w:rPr>
          <w:rFonts w:cs="Arial"/>
          <w:sz w:val="18"/>
          <w:szCs w:val="18"/>
          <w:lang w:val="sl-SI" w:eastAsia="sl-SI"/>
        </w:rPr>
      </w:pPr>
      <w:r w:rsidRPr="00C94B65">
        <w:rPr>
          <w:rFonts w:cs="Arial"/>
          <w:sz w:val="18"/>
          <w:szCs w:val="18"/>
          <w:lang w:val="sl-SI"/>
        </w:rPr>
        <w:t xml:space="preserve">Graf 4: </w:t>
      </w:r>
      <w:r w:rsidRPr="00C94B65">
        <w:rPr>
          <w:rFonts w:cs="Arial"/>
          <w:iCs/>
          <w:sz w:val="18"/>
          <w:szCs w:val="18"/>
          <w:lang w:val="sl-SI"/>
        </w:rPr>
        <w:t>Zaseženi pirotehnični izdelki v obdobju 202</w:t>
      </w:r>
      <w:r>
        <w:rPr>
          <w:rFonts w:cs="Arial"/>
          <w:iCs/>
          <w:sz w:val="18"/>
          <w:szCs w:val="18"/>
          <w:lang w:val="sl-SI"/>
        </w:rPr>
        <w:t>1</w:t>
      </w:r>
      <w:r w:rsidRPr="00C94B65">
        <w:rPr>
          <w:rFonts w:cs="Arial"/>
          <w:iCs/>
          <w:sz w:val="18"/>
          <w:szCs w:val="18"/>
          <w:lang w:val="sl-SI"/>
        </w:rPr>
        <w:t xml:space="preserve"> – 202</w:t>
      </w:r>
      <w:r>
        <w:rPr>
          <w:rFonts w:cs="Arial"/>
          <w:iCs/>
          <w:sz w:val="18"/>
          <w:szCs w:val="18"/>
          <w:lang w:val="sl-SI"/>
        </w:rPr>
        <w:t>5</w:t>
      </w:r>
      <w:r w:rsidRPr="00C94B65">
        <w:rPr>
          <w:rFonts w:cs="Arial"/>
          <w:iCs/>
          <w:sz w:val="18"/>
          <w:szCs w:val="18"/>
          <w:lang w:val="sl-SI"/>
        </w:rPr>
        <w:t xml:space="preserve"> (podatek za leto 2008 je za primerjavo, ko je začel veljati ZEPI)</w:t>
      </w:r>
    </w:p>
    <w:p w:rsidR="009E47DE" w:rsidRDefault="009E47DE" w:rsidP="009E47DE">
      <w:pPr>
        <w:shd w:val="clear" w:color="auto" w:fill="FFFFFF"/>
        <w:spacing w:line="240" w:lineRule="auto"/>
        <w:jc w:val="both"/>
        <w:rPr>
          <w:rFonts w:cs="Arial"/>
          <w:color w:val="000000"/>
          <w:szCs w:val="20"/>
          <w:lang w:val="sl-SI" w:eastAsia="sl-SI"/>
        </w:rPr>
      </w:pPr>
    </w:p>
    <w:p w:rsidR="009E47DE" w:rsidRPr="00D432E8" w:rsidRDefault="009E47DE" w:rsidP="009E47DE">
      <w:pPr>
        <w:shd w:val="clear" w:color="auto" w:fill="FFFFFF"/>
        <w:spacing w:line="240" w:lineRule="auto"/>
        <w:jc w:val="both"/>
        <w:rPr>
          <w:rFonts w:cs="Arial"/>
          <w:color w:val="4472C4"/>
          <w:szCs w:val="20"/>
          <w:lang w:val="sl-SI" w:eastAsia="sl-SI"/>
        </w:rPr>
      </w:pPr>
    </w:p>
    <w:p w:rsidR="009E47DE" w:rsidRPr="00402F95" w:rsidRDefault="009E47DE" w:rsidP="009E47DE">
      <w:pPr>
        <w:shd w:val="clear" w:color="auto" w:fill="FFFFFF"/>
        <w:spacing w:line="240" w:lineRule="auto"/>
        <w:jc w:val="both"/>
        <w:rPr>
          <w:rFonts w:cs="Arial"/>
          <w:kern w:val="32"/>
          <w:szCs w:val="20"/>
          <w:lang w:val="sl-SI" w:eastAsia="sl-SI"/>
        </w:rPr>
      </w:pPr>
      <w:r w:rsidRPr="00402F95">
        <w:rPr>
          <w:rFonts w:cs="Arial"/>
          <w:szCs w:val="20"/>
          <w:lang w:val="sl-SI" w:eastAsia="sl-SI"/>
        </w:rPr>
        <w:t xml:space="preserve">Policija se je v obdobju od </w:t>
      </w:r>
      <w:r w:rsidRPr="00402F95">
        <w:rPr>
          <w:rFonts w:cs="Arial"/>
          <w:szCs w:val="22"/>
          <w:lang w:val="sl-SI" w:eastAsia="sl-SI"/>
        </w:rPr>
        <w:t>1. 12. 2025 do 14. 1. 2026</w:t>
      </w:r>
      <w:r w:rsidRPr="00402F95">
        <w:rPr>
          <w:rFonts w:cs="Arial"/>
          <w:sz w:val="22"/>
          <w:szCs w:val="22"/>
          <w:lang w:val="sl-SI" w:eastAsia="sl-SI"/>
        </w:rPr>
        <w:t xml:space="preserve"> </w:t>
      </w:r>
      <w:r w:rsidRPr="00402F95">
        <w:rPr>
          <w:rFonts w:cs="Arial"/>
          <w:szCs w:val="20"/>
          <w:lang w:val="sl-SI" w:eastAsia="sl-SI"/>
        </w:rPr>
        <w:t xml:space="preserve">odzvala na večino klicev državljanov, povezanih z nezakonito uporabo pirotehničnih izdelkov, policisti pa so v vseh primerih preverjali elemente prekrškov in kaznivih ravnanj. </w:t>
      </w:r>
      <w:r w:rsidRPr="00402F95">
        <w:rPr>
          <w:rFonts w:cs="Arial"/>
          <w:kern w:val="32"/>
          <w:szCs w:val="20"/>
          <w:lang w:val="sl-SI" w:eastAsia="sl-SI"/>
        </w:rPr>
        <w:t xml:space="preserve">V prednovoletnem obdobju 2025/2026 je policija opravila tudi 26 nadzorov v sodelovanju </w:t>
      </w:r>
      <w:r w:rsidR="00BE7BEF">
        <w:rPr>
          <w:rFonts w:cs="Arial"/>
          <w:kern w:val="32"/>
          <w:szCs w:val="20"/>
          <w:lang w:val="sl-SI" w:eastAsia="sl-SI"/>
        </w:rPr>
        <w:t>z drugimi</w:t>
      </w:r>
      <w:r w:rsidRPr="00402F95">
        <w:rPr>
          <w:rFonts w:cs="Arial"/>
          <w:kern w:val="32"/>
          <w:szCs w:val="20"/>
          <w:lang w:val="sl-SI" w:eastAsia="sl-SI"/>
        </w:rPr>
        <w:t xml:space="preserve"> pristojnimi organi. Sodelovali smo s T</w:t>
      </w:r>
      <w:r w:rsidR="00845104">
        <w:rPr>
          <w:rFonts w:cs="Arial"/>
          <w:kern w:val="32"/>
          <w:szCs w:val="20"/>
          <w:lang w:val="sl-SI" w:eastAsia="sl-SI"/>
        </w:rPr>
        <w:t xml:space="preserve">ržnim inšpektoratom </w:t>
      </w:r>
      <w:r w:rsidRPr="00402F95">
        <w:rPr>
          <w:rFonts w:cs="Arial"/>
          <w:kern w:val="32"/>
          <w:szCs w:val="20"/>
          <w:lang w:val="sl-SI" w:eastAsia="sl-SI"/>
        </w:rPr>
        <w:t>R</w:t>
      </w:r>
      <w:r w:rsidR="00845104">
        <w:rPr>
          <w:rFonts w:cs="Arial"/>
          <w:kern w:val="32"/>
          <w:szCs w:val="20"/>
          <w:lang w:val="sl-SI" w:eastAsia="sl-SI"/>
        </w:rPr>
        <w:t>epublike Slovenije (TIRS), Inšpektoratom Republike Slovenije za notranje zadeve (</w:t>
      </w:r>
      <w:r w:rsidRPr="00402F95">
        <w:rPr>
          <w:rFonts w:cs="Arial"/>
          <w:kern w:val="32"/>
          <w:szCs w:val="20"/>
          <w:lang w:val="sl-SI" w:eastAsia="sl-SI"/>
        </w:rPr>
        <w:t>IRSNZ</w:t>
      </w:r>
      <w:r w:rsidR="00845104">
        <w:rPr>
          <w:rFonts w:cs="Arial"/>
          <w:kern w:val="32"/>
          <w:szCs w:val="20"/>
          <w:lang w:val="sl-SI" w:eastAsia="sl-SI"/>
        </w:rPr>
        <w:t>)</w:t>
      </w:r>
      <w:r w:rsidRPr="00402F95">
        <w:rPr>
          <w:rFonts w:cs="Arial"/>
          <w:kern w:val="32"/>
          <w:szCs w:val="20"/>
          <w:lang w:val="sl-SI" w:eastAsia="sl-SI"/>
        </w:rPr>
        <w:t xml:space="preserve"> in občinskim redarstvom</w:t>
      </w:r>
      <w:r w:rsidRPr="00402F95">
        <w:rPr>
          <w:rFonts w:cs="Arial"/>
          <w:bCs/>
          <w:kern w:val="36"/>
          <w:szCs w:val="20"/>
          <w:lang w:val="sl-SI" w:eastAsia="sl-SI"/>
        </w:rPr>
        <w:t>. </w:t>
      </w:r>
      <w:r w:rsidRPr="00402F95">
        <w:rPr>
          <w:rFonts w:cs="Arial"/>
          <w:kern w:val="32"/>
          <w:szCs w:val="20"/>
          <w:lang w:val="sl-SI" w:eastAsia="sl-SI"/>
        </w:rPr>
        <w:t xml:space="preserve"> Sodelovanje z navedenimi se je tudi tokrat izkazalo kot zelo dobro, saj pomeni večjo učinkovitost za vse sodelujoče državne organe.</w:t>
      </w:r>
    </w:p>
    <w:p w:rsidR="009E47DE" w:rsidRPr="00402F95" w:rsidRDefault="009E47DE" w:rsidP="009E47DE">
      <w:pPr>
        <w:shd w:val="clear" w:color="auto" w:fill="FFFFFF"/>
        <w:autoSpaceDE w:val="0"/>
        <w:autoSpaceDN w:val="0"/>
        <w:adjustRightInd w:val="0"/>
        <w:jc w:val="both"/>
        <w:rPr>
          <w:rFonts w:cs="Arial"/>
          <w:szCs w:val="20"/>
          <w:lang w:val="sl-SI"/>
        </w:rPr>
      </w:pPr>
    </w:p>
    <w:p w:rsidR="009E47DE" w:rsidRPr="00402F95" w:rsidRDefault="009E47DE" w:rsidP="009E47DE">
      <w:pPr>
        <w:shd w:val="clear" w:color="auto" w:fill="FFFFFF"/>
        <w:autoSpaceDE w:val="0"/>
        <w:autoSpaceDN w:val="0"/>
        <w:adjustRightInd w:val="0"/>
        <w:jc w:val="both"/>
        <w:rPr>
          <w:rFonts w:cs="Arial"/>
          <w:b/>
          <w:szCs w:val="22"/>
          <w:lang w:val="sl-SI"/>
        </w:rPr>
      </w:pPr>
    </w:p>
    <w:p w:rsidR="009E47DE" w:rsidRPr="00402F95" w:rsidRDefault="009E47DE" w:rsidP="009E47DE">
      <w:pPr>
        <w:shd w:val="clear" w:color="auto" w:fill="FFFFFF"/>
        <w:autoSpaceDE w:val="0"/>
        <w:autoSpaceDN w:val="0"/>
        <w:adjustRightInd w:val="0"/>
        <w:jc w:val="both"/>
        <w:rPr>
          <w:rFonts w:cs="Arial"/>
          <w:b/>
          <w:szCs w:val="22"/>
          <w:lang w:val="sl-SI"/>
        </w:rPr>
      </w:pPr>
      <w:r w:rsidRPr="00402F95">
        <w:rPr>
          <w:rFonts w:cs="Arial"/>
          <w:b/>
          <w:szCs w:val="22"/>
          <w:lang w:val="sl-SI"/>
        </w:rPr>
        <w:t>6. ZAKLJUČEK</w:t>
      </w:r>
    </w:p>
    <w:p w:rsidR="009E47DE" w:rsidRPr="00402F95" w:rsidRDefault="009E47DE" w:rsidP="009E47DE">
      <w:pPr>
        <w:shd w:val="clear" w:color="auto" w:fill="FFFFFF"/>
        <w:spacing w:line="240" w:lineRule="auto"/>
        <w:jc w:val="both"/>
        <w:rPr>
          <w:rFonts w:cs="Arial"/>
          <w:szCs w:val="22"/>
          <w:lang w:val="sl-SI" w:eastAsia="sl-SI"/>
        </w:rPr>
      </w:pPr>
    </w:p>
    <w:p w:rsidR="009E47DE" w:rsidRPr="00402F95" w:rsidRDefault="009E47DE" w:rsidP="009E47DE">
      <w:pPr>
        <w:shd w:val="clear" w:color="auto" w:fill="FFFFFF"/>
        <w:spacing w:line="240" w:lineRule="auto"/>
        <w:jc w:val="both"/>
        <w:rPr>
          <w:rFonts w:cs="Arial"/>
          <w:szCs w:val="22"/>
          <w:lang w:val="sl-SI" w:eastAsia="sl-SI"/>
        </w:rPr>
      </w:pPr>
      <w:r w:rsidRPr="00402F95">
        <w:rPr>
          <w:rFonts w:cs="Arial"/>
          <w:szCs w:val="22"/>
          <w:lang w:val="sl-SI" w:eastAsia="sl-SI"/>
        </w:rPr>
        <w:t>Pri spremljanju stanja na področju negativnih posledic uporabe pirotehničnih izdelkov ugot</w:t>
      </w:r>
      <w:r w:rsidR="004D38A1">
        <w:rPr>
          <w:rFonts w:cs="Arial"/>
          <w:szCs w:val="22"/>
          <w:lang w:val="sl-SI" w:eastAsia="sl-SI"/>
        </w:rPr>
        <w:t>avljamo</w:t>
      </w:r>
      <w:r w:rsidRPr="00402F95">
        <w:rPr>
          <w:rFonts w:cs="Arial"/>
          <w:szCs w:val="22"/>
          <w:lang w:val="sl-SI" w:eastAsia="sl-SI"/>
        </w:rPr>
        <w:t xml:space="preserve">, da je </w:t>
      </w:r>
      <w:r w:rsidR="004D38A1">
        <w:rPr>
          <w:rFonts w:cs="Arial"/>
          <w:szCs w:val="22"/>
          <w:lang w:val="sl-SI" w:eastAsia="sl-SI"/>
        </w:rPr>
        <w:t xml:space="preserve">bilo letos </w:t>
      </w:r>
      <w:r w:rsidRPr="00402F95">
        <w:rPr>
          <w:rFonts w:cs="Arial"/>
          <w:szCs w:val="22"/>
          <w:lang w:val="sl-SI" w:eastAsia="sl-SI"/>
        </w:rPr>
        <w:t>poškodova</w:t>
      </w:r>
      <w:r w:rsidR="004D38A1">
        <w:rPr>
          <w:rFonts w:cs="Arial"/>
          <w:szCs w:val="22"/>
          <w:lang w:val="sl-SI" w:eastAsia="sl-SI"/>
        </w:rPr>
        <w:t>nih</w:t>
      </w:r>
      <w:r w:rsidRPr="00402F95">
        <w:rPr>
          <w:rFonts w:cs="Arial"/>
          <w:szCs w:val="22"/>
          <w:lang w:val="sl-SI" w:eastAsia="sl-SI"/>
        </w:rPr>
        <w:t xml:space="preserve"> </w:t>
      </w:r>
      <w:r w:rsidR="004D38A1">
        <w:rPr>
          <w:rFonts w:cs="Arial"/>
          <w:szCs w:val="22"/>
          <w:lang w:val="sl-SI" w:eastAsia="sl-SI"/>
        </w:rPr>
        <w:t xml:space="preserve">enako število </w:t>
      </w:r>
      <w:r w:rsidRPr="00402F95">
        <w:rPr>
          <w:rFonts w:cs="Arial"/>
          <w:szCs w:val="22"/>
          <w:lang w:val="sl-SI" w:eastAsia="sl-SI"/>
        </w:rPr>
        <w:t xml:space="preserve"> oseb </w:t>
      </w:r>
      <w:r w:rsidR="004D38A1">
        <w:rPr>
          <w:rFonts w:cs="Arial"/>
          <w:szCs w:val="22"/>
          <w:lang w:val="sl-SI" w:eastAsia="sl-SI"/>
        </w:rPr>
        <w:t>kot</w:t>
      </w:r>
      <w:r w:rsidRPr="00402F95">
        <w:rPr>
          <w:rFonts w:cs="Arial"/>
          <w:szCs w:val="22"/>
          <w:lang w:val="sl-SI" w:eastAsia="sl-SI"/>
        </w:rPr>
        <w:t xml:space="preserve"> </w:t>
      </w:r>
      <w:r w:rsidR="004D38A1">
        <w:rPr>
          <w:rFonts w:cs="Arial"/>
          <w:szCs w:val="22"/>
          <w:lang w:val="sl-SI" w:eastAsia="sl-SI"/>
        </w:rPr>
        <w:t xml:space="preserve"> lani</w:t>
      </w:r>
      <w:r w:rsidRPr="00402F95">
        <w:rPr>
          <w:rFonts w:cs="Arial"/>
          <w:szCs w:val="22"/>
          <w:lang w:val="sl-SI" w:eastAsia="sl-SI"/>
        </w:rPr>
        <w:t>. Zaskrbljujoč je podatek, da so bili zaradi uporabe pirotehnike po večini poškodovani mladoletniki</w:t>
      </w:r>
      <w:r w:rsidR="001F03C3">
        <w:rPr>
          <w:rFonts w:cs="Arial"/>
          <w:szCs w:val="22"/>
          <w:lang w:val="sl-SI" w:eastAsia="sl-SI"/>
        </w:rPr>
        <w:t>.</w:t>
      </w:r>
      <w:r w:rsidRPr="00402F95">
        <w:rPr>
          <w:rFonts w:cs="Arial"/>
          <w:szCs w:val="22"/>
          <w:lang w:val="sl-SI" w:eastAsia="sl-SI"/>
        </w:rPr>
        <w:t xml:space="preserve"> Ugotavljamo tudi, da so mladoletnikom dostikrat omogočili dostop do pirotehničnih izdelkov njihovi starši ali pa so prepovedane pirotehnične izdelke naročili preko spleta iz držav, kjer je prodaja takšnih pirotehničnih izdelkov dovoljena. </w:t>
      </w:r>
      <w:r w:rsidR="00D45376">
        <w:rPr>
          <w:rFonts w:cs="Arial"/>
          <w:szCs w:val="22"/>
          <w:lang w:val="sl-SI" w:eastAsia="sl-SI"/>
        </w:rPr>
        <w:t>Ker gre v glavnem za države EU, je prenos oziroma poštna dostava pirotehničnih izdelkov od države izvora, do naročnika, tako rekoč brez možnosti nadzora.</w:t>
      </w:r>
      <w:r w:rsidRPr="00402F95">
        <w:rPr>
          <w:rFonts w:cs="Arial"/>
          <w:szCs w:val="22"/>
          <w:lang w:val="sl-SI" w:eastAsia="sl-SI"/>
        </w:rPr>
        <w:t xml:space="preserve"> </w:t>
      </w:r>
    </w:p>
    <w:p w:rsidR="009E47DE" w:rsidRPr="00402F95" w:rsidRDefault="009E47DE" w:rsidP="009E47DE">
      <w:pPr>
        <w:shd w:val="clear" w:color="auto" w:fill="FFFFFF"/>
        <w:spacing w:line="240" w:lineRule="auto"/>
        <w:jc w:val="both"/>
        <w:rPr>
          <w:rFonts w:cs="Arial"/>
          <w:szCs w:val="22"/>
          <w:lang w:val="sl-SI" w:eastAsia="sl-SI"/>
        </w:rPr>
      </w:pPr>
    </w:p>
    <w:p w:rsidR="009E47DE" w:rsidRPr="00402F95" w:rsidRDefault="009E47DE" w:rsidP="009E47DE">
      <w:pPr>
        <w:shd w:val="clear" w:color="auto" w:fill="FFFFFF"/>
        <w:spacing w:line="240" w:lineRule="auto"/>
        <w:jc w:val="both"/>
        <w:rPr>
          <w:rFonts w:cs="Arial"/>
          <w:szCs w:val="22"/>
          <w:lang w:val="sl-SI" w:eastAsia="sl-SI"/>
        </w:rPr>
      </w:pPr>
      <w:r w:rsidRPr="00402F95">
        <w:rPr>
          <w:rFonts w:cs="Arial"/>
          <w:szCs w:val="22"/>
          <w:lang w:val="sl-SI" w:eastAsia="sl-SI"/>
        </w:rPr>
        <w:t xml:space="preserve">Smo pa v tem obdobju zaznali, da se naše ozaveščanje obrestuje, saj so nekateri starši prepoznali nevarnosti, ki izhajajo iz uporabe pirotehničnih izdelkov. Starši so namreč v nekaterih primerih sami prinašali pirotehnične izdelke na PP, ki so jih njihovi otroci brez njihove vednosti kupovali predvsem preko svetovnega spleta. </w:t>
      </w:r>
    </w:p>
    <w:p w:rsidR="009E47DE" w:rsidRPr="00402F95" w:rsidRDefault="009E47DE" w:rsidP="009E47DE">
      <w:pPr>
        <w:shd w:val="clear" w:color="auto" w:fill="FFFFFF"/>
        <w:spacing w:line="240" w:lineRule="auto"/>
        <w:jc w:val="both"/>
        <w:rPr>
          <w:rFonts w:cs="Arial"/>
          <w:szCs w:val="22"/>
          <w:lang w:val="sl-SI" w:eastAsia="sl-SI"/>
        </w:rPr>
      </w:pPr>
    </w:p>
    <w:p w:rsidR="009E47DE" w:rsidRPr="00402F95" w:rsidRDefault="009E47DE" w:rsidP="009E47DE">
      <w:pPr>
        <w:shd w:val="clear" w:color="auto" w:fill="FFFFFF"/>
        <w:spacing w:line="240" w:lineRule="auto"/>
        <w:jc w:val="both"/>
        <w:rPr>
          <w:rFonts w:cs="Arial"/>
          <w:szCs w:val="22"/>
          <w:lang w:val="sl-SI" w:eastAsia="sl-SI"/>
        </w:rPr>
      </w:pPr>
      <w:r w:rsidRPr="00402F95">
        <w:rPr>
          <w:rFonts w:cs="Arial"/>
          <w:szCs w:val="22"/>
          <w:lang w:val="sl-SI" w:eastAsia="sl-SI"/>
        </w:rPr>
        <w:t>Najpogostejši vzroki za nastanek telesnih poškodb v obdobju 2025/2026 so bili lahkomiselnost, neupoštevanje navodil proizvajalca ter napaka v izdelku.</w:t>
      </w:r>
    </w:p>
    <w:p w:rsidR="009E47DE" w:rsidRPr="00402F95" w:rsidRDefault="009E47DE" w:rsidP="009E47DE">
      <w:pPr>
        <w:shd w:val="clear" w:color="auto" w:fill="FFFFFF"/>
        <w:spacing w:line="240" w:lineRule="auto"/>
        <w:jc w:val="both"/>
        <w:rPr>
          <w:rFonts w:cs="Arial"/>
          <w:szCs w:val="22"/>
          <w:lang w:val="sl-SI" w:eastAsia="sl-SI"/>
        </w:rPr>
      </w:pPr>
    </w:p>
    <w:p w:rsidR="0048375A" w:rsidRDefault="009E47DE" w:rsidP="009E47DE">
      <w:pPr>
        <w:shd w:val="clear" w:color="auto" w:fill="FFFFFF"/>
        <w:spacing w:line="240" w:lineRule="auto"/>
        <w:jc w:val="both"/>
        <w:rPr>
          <w:rFonts w:cs="Arial"/>
          <w:szCs w:val="20"/>
          <w:lang w:val="sl-SI" w:eastAsia="sl-SI"/>
        </w:rPr>
      </w:pPr>
      <w:r w:rsidRPr="00402F95">
        <w:rPr>
          <w:rFonts w:cs="Arial"/>
          <w:szCs w:val="20"/>
          <w:lang w:val="sl-SI" w:eastAsia="sl-SI"/>
        </w:rPr>
        <w:t xml:space="preserve">Ker se generacije otrok oz. učencev v osnovnih šolah menjajo, </w:t>
      </w:r>
      <w:r w:rsidR="00DB4645">
        <w:rPr>
          <w:rFonts w:cs="Arial"/>
          <w:szCs w:val="20"/>
          <w:lang w:val="sl-SI" w:eastAsia="sl-SI"/>
        </w:rPr>
        <w:t xml:space="preserve">jih </w:t>
      </w:r>
      <w:r w:rsidRPr="00402F95">
        <w:rPr>
          <w:rFonts w:cs="Arial"/>
          <w:szCs w:val="20"/>
          <w:lang w:val="sl-SI" w:eastAsia="sl-SI"/>
        </w:rPr>
        <w:t>je potrebn</w:t>
      </w:r>
      <w:r w:rsidR="00D45376">
        <w:rPr>
          <w:rFonts w:cs="Arial"/>
          <w:szCs w:val="20"/>
          <w:lang w:val="sl-SI" w:eastAsia="sl-SI"/>
        </w:rPr>
        <w:t>o</w:t>
      </w:r>
      <w:r w:rsidRPr="00402F95">
        <w:rPr>
          <w:rFonts w:cs="Arial"/>
          <w:szCs w:val="20"/>
          <w:lang w:val="sl-SI" w:eastAsia="sl-SI"/>
        </w:rPr>
        <w:t xml:space="preserve"> nenehn</w:t>
      </w:r>
      <w:r w:rsidR="00D45376">
        <w:rPr>
          <w:rFonts w:cs="Arial"/>
          <w:szCs w:val="20"/>
          <w:lang w:val="sl-SI" w:eastAsia="sl-SI"/>
        </w:rPr>
        <w:t>o</w:t>
      </w:r>
      <w:r w:rsidR="00B44665">
        <w:rPr>
          <w:rFonts w:cs="Arial"/>
          <w:szCs w:val="20"/>
          <w:lang w:val="sl-SI" w:eastAsia="sl-SI"/>
        </w:rPr>
        <w:t xml:space="preserve"> </w:t>
      </w:r>
      <w:r w:rsidRPr="00402F95">
        <w:rPr>
          <w:rFonts w:cs="Arial"/>
          <w:szCs w:val="20"/>
          <w:lang w:val="sl-SI" w:eastAsia="sl-SI"/>
        </w:rPr>
        <w:t>osvešča</w:t>
      </w:r>
      <w:r w:rsidR="00DB4645">
        <w:rPr>
          <w:rFonts w:cs="Arial"/>
          <w:szCs w:val="20"/>
          <w:lang w:val="sl-SI" w:eastAsia="sl-SI"/>
        </w:rPr>
        <w:t>ti</w:t>
      </w:r>
      <w:r w:rsidRPr="00402F95">
        <w:rPr>
          <w:rFonts w:cs="Arial"/>
          <w:szCs w:val="20"/>
          <w:lang w:val="sl-SI" w:eastAsia="sl-SI"/>
        </w:rPr>
        <w:t xml:space="preserve"> o nevarnostih uporabe pirotehničnih izdelkov, preko njih pa pozitivno vplivamo tudi na njihove starše. Glede na dosedanje izkušnje bo treba v prihodnjem letu</w:t>
      </w:r>
      <w:r w:rsidRPr="00402F95">
        <w:rPr>
          <w:rFonts w:cs="Arial"/>
          <w:szCs w:val="22"/>
          <w:lang w:val="sl-SI" w:eastAsia="sl-SI"/>
        </w:rPr>
        <w:t xml:space="preserve"> z aktivnostmi za preprečevanje negativnih posledic uporabe pirotehničnih izdelkov začeti že v mesecu oktobru</w:t>
      </w:r>
      <w:r w:rsidRPr="00402F95">
        <w:rPr>
          <w:rFonts w:cs="Arial"/>
          <w:szCs w:val="20"/>
          <w:lang w:val="sl-SI" w:eastAsia="sl-SI"/>
        </w:rPr>
        <w:t>.</w:t>
      </w:r>
      <w:r w:rsidR="00D45376">
        <w:rPr>
          <w:rFonts w:cs="Arial"/>
          <w:szCs w:val="20"/>
          <w:lang w:val="sl-SI" w:eastAsia="sl-SI"/>
        </w:rPr>
        <w:t xml:space="preserve"> </w:t>
      </w:r>
    </w:p>
    <w:p w:rsidR="0048375A" w:rsidRDefault="0048375A" w:rsidP="009E47DE">
      <w:pPr>
        <w:shd w:val="clear" w:color="auto" w:fill="FFFFFF"/>
        <w:spacing w:line="240" w:lineRule="auto"/>
        <w:jc w:val="both"/>
        <w:rPr>
          <w:rFonts w:cs="Arial"/>
          <w:szCs w:val="20"/>
          <w:lang w:val="sl-SI" w:eastAsia="sl-SI"/>
        </w:rPr>
      </w:pPr>
    </w:p>
    <w:p w:rsidR="009E47DE" w:rsidRPr="00402F95" w:rsidRDefault="00D45376" w:rsidP="009E47DE">
      <w:pPr>
        <w:shd w:val="clear" w:color="auto" w:fill="FFFFFF"/>
        <w:spacing w:line="240" w:lineRule="auto"/>
        <w:jc w:val="both"/>
        <w:rPr>
          <w:rFonts w:cs="Arial"/>
          <w:szCs w:val="22"/>
          <w:u w:val="single"/>
          <w:lang w:val="sl-SI" w:eastAsia="sl-SI"/>
        </w:rPr>
      </w:pPr>
      <w:r>
        <w:rPr>
          <w:rFonts w:cs="Arial"/>
          <w:szCs w:val="20"/>
          <w:lang w:val="sl-SI" w:eastAsia="sl-SI"/>
        </w:rPr>
        <w:t xml:space="preserve">V tem času je v </w:t>
      </w:r>
      <w:r w:rsidR="0048375A">
        <w:rPr>
          <w:rFonts w:cs="Arial"/>
          <w:szCs w:val="20"/>
          <w:lang w:val="sl-SI" w:eastAsia="sl-SI"/>
        </w:rPr>
        <w:t xml:space="preserve">parlamentarni </w:t>
      </w:r>
      <w:r>
        <w:rPr>
          <w:rFonts w:cs="Arial"/>
          <w:szCs w:val="20"/>
          <w:lang w:val="sl-SI" w:eastAsia="sl-SI"/>
        </w:rPr>
        <w:t>obravnavi tudi poslanski predlog spremembe ZEPI, ki med ostalim predvideva še večje omej</w:t>
      </w:r>
      <w:r w:rsidR="0048375A">
        <w:rPr>
          <w:rFonts w:cs="Arial"/>
          <w:szCs w:val="20"/>
          <w:lang w:val="sl-SI" w:eastAsia="sl-SI"/>
        </w:rPr>
        <w:t>itve</w:t>
      </w:r>
      <w:r>
        <w:rPr>
          <w:rFonts w:cs="Arial"/>
          <w:szCs w:val="20"/>
          <w:lang w:val="sl-SI" w:eastAsia="sl-SI"/>
        </w:rPr>
        <w:t xml:space="preserve"> glede prodaje, posesti in uporabe pirotehnike, pa tudi določene ukrepe za omejevanje oglaševanj</w:t>
      </w:r>
      <w:r w:rsidR="0048375A">
        <w:rPr>
          <w:rFonts w:cs="Arial"/>
          <w:szCs w:val="20"/>
          <w:lang w:val="sl-SI" w:eastAsia="sl-SI"/>
        </w:rPr>
        <w:t>a</w:t>
      </w:r>
      <w:r>
        <w:rPr>
          <w:rFonts w:cs="Arial"/>
          <w:szCs w:val="20"/>
          <w:lang w:val="sl-SI" w:eastAsia="sl-SI"/>
        </w:rPr>
        <w:t xml:space="preserve"> in spletne prodaje</w:t>
      </w:r>
      <w:r w:rsidR="0048375A">
        <w:rPr>
          <w:rFonts w:cs="Arial"/>
          <w:szCs w:val="20"/>
          <w:lang w:val="sl-SI" w:eastAsia="sl-SI"/>
        </w:rPr>
        <w:t>, tudi za prodajalce iz tujine (eden od pomembnih predlaganih ukrepov je tudi možnost sodne odredbe za blokiranje oz. odstranitev spletne strani)</w:t>
      </w:r>
      <w:r>
        <w:rPr>
          <w:rFonts w:cs="Arial"/>
          <w:szCs w:val="20"/>
          <w:lang w:val="sl-SI" w:eastAsia="sl-SI"/>
        </w:rPr>
        <w:t>.</w:t>
      </w:r>
    </w:p>
    <w:p w:rsidR="009E47DE" w:rsidRPr="00402F95" w:rsidRDefault="009E47DE" w:rsidP="009E47DE">
      <w:pPr>
        <w:shd w:val="clear" w:color="auto" w:fill="FFFFFF"/>
        <w:spacing w:line="240" w:lineRule="auto"/>
        <w:jc w:val="both"/>
        <w:rPr>
          <w:rFonts w:cs="Arial"/>
          <w:szCs w:val="22"/>
          <w:lang w:val="sl-SI" w:eastAsia="sl-SI"/>
        </w:rPr>
      </w:pPr>
    </w:p>
    <w:p w:rsidR="009E47DE" w:rsidRPr="00402F95" w:rsidRDefault="009E47DE" w:rsidP="009E47DE">
      <w:pPr>
        <w:shd w:val="clear" w:color="auto" w:fill="FFFFFF"/>
        <w:spacing w:line="240" w:lineRule="auto"/>
        <w:jc w:val="both"/>
        <w:rPr>
          <w:rFonts w:cs="Arial"/>
          <w:szCs w:val="20"/>
          <w:lang w:val="sl-SI" w:eastAsia="sl-SI"/>
        </w:rPr>
      </w:pPr>
      <w:r w:rsidRPr="00402F95">
        <w:rPr>
          <w:rFonts w:cs="Arial"/>
          <w:szCs w:val="20"/>
          <w:lang w:val="sl-SI" w:eastAsia="sl-SI"/>
        </w:rPr>
        <w:t xml:space="preserve">Kot doslej, </w:t>
      </w:r>
      <w:r w:rsidR="0048375A">
        <w:rPr>
          <w:rFonts w:cs="Arial"/>
          <w:szCs w:val="20"/>
          <w:lang w:val="sl-SI" w:eastAsia="sl-SI"/>
        </w:rPr>
        <w:t xml:space="preserve">so </w:t>
      </w:r>
      <w:r w:rsidRPr="00402F95">
        <w:rPr>
          <w:rFonts w:cs="Arial"/>
          <w:szCs w:val="20"/>
          <w:lang w:val="sl-SI" w:eastAsia="sl-SI"/>
        </w:rPr>
        <w:t>nam pri izvajanju preventivn</w:t>
      </w:r>
      <w:r w:rsidR="00D45376">
        <w:rPr>
          <w:rFonts w:cs="Arial"/>
          <w:szCs w:val="20"/>
          <w:lang w:val="sl-SI" w:eastAsia="sl-SI"/>
        </w:rPr>
        <w:t>ih aktivnosti</w:t>
      </w:r>
      <w:r w:rsidRPr="00402F95">
        <w:rPr>
          <w:rFonts w:cs="Arial"/>
          <w:szCs w:val="20"/>
          <w:lang w:val="sl-SI" w:eastAsia="sl-SI"/>
        </w:rPr>
        <w:t xml:space="preserve"> nudi</w:t>
      </w:r>
      <w:r w:rsidR="0048375A">
        <w:rPr>
          <w:rFonts w:cs="Arial"/>
          <w:szCs w:val="20"/>
          <w:lang w:val="sl-SI" w:eastAsia="sl-SI"/>
        </w:rPr>
        <w:t>li</w:t>
      </w:r>
      <w:r w:rsidRPr="00402F95">
        <w:rPr>
          <w:rFonts w:cs="Arial"/>
          <w:szCs w:val="20"/>
          <w:lang w:val="sl-SI" w:eastAsia="sl-SI"/>
        </w:rPr>
        <w:t xml:space="preserve"> veliko podporo zdravniki, gasilci, mediji in nevladne organizacije. </w:t>
      </w:r>
    </w:p>
    <w:p w:rsidR="009E47DE" w:rsidRPr="00402F95" w:rsidRDefault="009E47DE" w:rsidP="009E47DE">
      <w:pPr>
        <w:shd w:val="clear" w:color="auto" w:fill="FFFFFF"/>
        <w:spacing w:line="240" w:lineRule="auto"/>
        <w:jc w:val="both"/>
        <w:rPr>
          <w:rFonts w:cs="Arial"/>
          <w:szCs w:val="22"/>
          <w:lang w:val="sl-SI" w:eastAsia="sl-SI"/>
        </w:rPr>
      </w:pPr>
    </w:p>
    <w:p w:rsidR="009E47DE" w:rsidRPr="00202A77" w:rsidRDefault="009E47DE" w:rsidP="009C5282">
      <w:pPr>
        <w:jc w:val="both"/>
        <w:rPr>
          <w:lang w:val="sl-SI"/>
        </w:rPr>
      </w:pPr>
      <w:r w:rsidRPr="00402F95">
        <w:rPr>
          <w:rFonts w:cs="Arial"/>
          <w:b/>
          <w:szCs w:val="20"/>
          <w:lang w:val="sl-SI" w:eastAsia="sl-SI"/>
        </w:rPr>
        <w:t xml:space="preserve">Uprava uniformirane policije </w:t>
      </w:r>
      <w:r w:rsidR="00D45376">
        <w:rPr>
          <w:rFonts w:cs="Arial"/>
          <w:b/>
          <w:szCs w:val="20"/>
          <w:lang w:val="sl-SI" w:eastAsia="sl-SI"/>
        </w:rPr>
        <w:t xml:space="preserve">GPU </w:t>
      </w:r>
      <w:r w:rsidRPr="00402F95">
        <w:rPr>
          <w:rFonts w:cs="Arial"/>
          <w:b/>
          <w:szCs w:val="20"/>
          <w:lang w:val="sl-SI" w:eastAsia="sl-SI"/>
        </w:rPr>
        <w:t xml:space="preserve">se tudi letos vsem </w:t>
      </w:r>
      <w:r w:rsidR="0048375A">
        <w:rPr>
          <w:rFonts w:cs="Arial"/>
          <w:b/>
          <w:szCs w:val="20"/>
          <w:lang w:val="sl-SI" w:eastAsia="sl-SI"/>
        </w:rPr>
        <w:t>PU</w:t>
      </w:r>
      <w:r w:rsidRPr="00402F95">
        <w:rPr>
          <w:rFonts w:cs="Arial"/>
          <w:b/>
          <w:szCs w:val="20"/>
          <w:lang w:val="sl-SI" w:eastAsia="sl-SI"/>
        </w:rPr>
        <w:t xml:space="preserve"> zahvaljuje za angažiran pristop k preprečevanju negativnih posledic uporabe pirotehničnih izdelkov ter izraža prepričanje, da bomo z aktivnostmi nadaljevali tudi v prihodnje</w:t>
      </w:r>
      <w:r w:rsidR="00D45376">
        <w:rPr>
          <w:rFonts w:cs="Arial"/>
          <w:b/>
          <w:szCs w:val="20"/>
          <w:lang w:val="sl-SI" w:eastAsia="sl-SI"/>
        </w:rPr>
        <w:t>, s tem pa bistveno pripomogli k večji varnosti ljudi in premoženja</w:t>
      </w:r>
      <w:r w:rsidRPr="00402F95">
        <w:rPr>
          <w:rFonts w:cs="Arial"/>
          <w:b/>
          <w:szCs w:val="20"/>
          <w:lang w:val="sl-SI" w:eastAsia="sl-SI"/>
        </w:rPr>
        <w:t>!</w:t>
      </w:r>
    </w:p>
    <w:p w:rsidR="00D45376" w:rsidRPr="00202A77" w:rsidRDefault="00D45376" w:rsidP="009C5282">
      <w:pPr>
        <w:jc w:val="both"/>
        <w:rPr>
          <w:lang w:val="sl-SI"/>
        </w:rPr>
      </w:pPr>
    </w:p>
    <w:sectPr w:rsidR="00D45376" w:rsidRPr="00202A77" w:rsidSect="00CC67A7">
      <w:pgSz w:w="11900" w:h="16840" w:code="9"/>
      <w:pgMar w:top="1701" w:right="1701" w:bottom="1134" w:left="1701" w:header="163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9E5" w:rsidRDefault="00B719E5">
      <w:r>
        <w:separator/>
      </w:r>
    </w:p>
  </w:endnote>
  <w:endnote w:type="continuationSeparator" w:id="0">
    <w:p w:rsidR="00B719E5" w:rsidRDefault="00B7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9E5" w:rsidRDefault="00B719E5">
      <w:r>
        <w:separator/>
      </w:r>
    </w:p>
  </w:footnote>
  <w:footnote w:type="continuationSeparator" w:id="0">
    <w:p w:rsidR="00B719E5" w:rsidRDefault="00B71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0017542"/>
    <w:multiLevelType w:val="hybridMultilevel"/>
    <w:tmpl w:val="A70C111C"/>
    <w:lvl w:ilvl="0" w:tplc="A7DE7CF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37A0DD7"/>
    <w:multiLevelType w:val="hybridMultilevel"/>
    <w:tmpl w:val="46A0D0BE"/>
    <w:lvl w:ilvl="0" w:tplc="FFFFFFFF">
      <w:start w:val="1"/>
      <w:numFmt w:val="decimal"/>
      <w:lvlText w:val="%1."/>
      <w:lvlJc w:val="left"/>
      <w:pPr>
        <w:tabs>
          <w:tab w:val="num" w:pos="360"/>
        </w:tabs>
        <w:ind w:left="284" w:hanging="284"/>
      </w:pPr>
      <w:rPr>
        <w:rFonts w:hint="default"/>
      </w:rPr>
    </w:lvl>
    <w:lvl w:ilvl="1" w:tplc="E2B830DA">
      <w:start w:val="1"/>
      <w:numFmt w:val="bullet"/>
      <w:lvlText w:val="-"/>
      <w:lvlJc w:val="left"/>
      <w:pPr>
        <w:tabs>
          <w:tab w:val="num" w:pos="1440"/>
        </w:tabs>
        <w:ind w:left="1364" w:hanging="284"/>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5"/>
  </w:num>
  <w:num w:numId="4">
    <w:abstractNumId w:val="0"/>
  </w:num>
  <w:num w:numId="5">
    <w:abstractNumId w:val="1"/>
  </w:num>
  <w:num w:numId="6">
    <w:abstractNumId w:val="2"/>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716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B72"/>
    <w:rsid w:val="0002218F"/>
    <w:rsid w:val="00023A88"/>
    <w:rsid w:val="00030DDF"/>
    <w:rsid w:val="00043D35"/>
    <w:rsid w:val="00061C20"/>
    <w:rsid w:val="00081AE6"/>
    <w:rsid w:val="0009621C"/>
    <w:rsid w:val="000A1754"/>
    <w:rsid w:val="000A6881"/>
    <w:rsid w:val="000A7238"/>
    <w:rsid w:val="000B3CCB"/>
    <w:rsid w:val="000B65FA"/>
    <w:rsid w:val="000C70D4"/>
    <w:rsid w:val="001173AC"/>
    <w:rsid w:val="00122074"/>
    <w:rsid w:val="001357B2"/>
    <w:rsid w:val="00150A70"/>
    <w:rsid w:val="00163DDC"/>
    <w:rsid w:val="0017478F"/>
    <w:rsid w:val="0019626F"/>
    <w:rsid w:val="00197844"/>
    <w:rsid w:val="001B1152"/>
    <w:rsid w:val="001C33F0"/>
    <w:rsid w:val="001C35D1"/>
    <w:rsid w:val="001E3AFB"/>
    <w:rsid w:val="001E4780"/>
    <w:rsid w:val="001F03C3"/>
    <w:rsid w:val="001F6296"/>
    <w:rsid w:val="0020047C"/>
    <w:rsid w:val="00202A77"/>
    <w:rsid w:val="0020750B"/>
    <w:rsid w:val="0021639D"/>
    <w:rsid w:val="0023101A"/>
    <w:rsid w:val="002371E3"/>
    <w:rsid w:val="0024533D"/>
    <w:rsid w:val="0025261A"/>
    <w:rsid w:val="00253710"/>
    <w:rsid w:val="00265983"/>
    <w:rsid w:val="00265ADF"/>
    <w:rsid w:val="00271CE5"/>
    <w:rsid w:val="00282020"/>
    <w:rsid w:val="00283CC2"/>
    <w:rsid w:val="00296BCC"/>
    <w:rsid w:val="002A2B69"/>
    <w:rsid w:val="002A4328"/>
    <w:rsid w:val="002C1CF5"/>
    <w:rsid w:val="002D1B6F"/>
    <w:rsid w:val="002E7B10"/>
    <w:rsid w:val="002F157F"/>
    <w:rsid w:val="00305826"/>
    <w:rsid w:val="003169C4"/>
    <w:rsid w:val="00324FD4"/>
    <w:rsid w:val="00336854"/>
    <w:rsid w:val="00346BA3"/>
    <w:rsid w:val="003636BF"/>
    <w:rsid w:val="00364872"/>
    <w:rsid w:val="00365844"/>
    <w:rsid w:val="00371442"/>
    <w:rsid w:val="003845B4"/>
    <w:rsid w:val="00386807"/>
    <w:rsid w:val="00387B1A"/>
    <w:rsid w:val="00390382"/>
    <w:rsid w:val="003936A4"/>
    <w:rsid w:val="00396C3B"/>
    <w:rsid w:val="003A0822"/>
    <w:rsid w:val="003C37A9"/>
    <w:rsid w:val="003C5EE5"/>
    <w:rsid w:val="003D103A"/>
    <w:rsid w:val="003D2009"/>
    <w:rsid w:val="003E1C74"/>
    <w:rsid w:val="00415573"/>
    <w:rsid w:val="00434583"/>
    <w:rsid w:val="00442FEB"/>
    <w:rsid w:val="00455E18"/>
    <w:rsid w:val="0046190A"/>
    <w:rsid w:val="004657EE"/>
    <w:rsid w:val="0047482F"/>
    <w:rsid w:val="0048375A"/>
    <w:rsid w:val="0048388D"/>
    <w:rsid w:val="00496A6E"/>
    <w:rsid w:val="004B2AF0"/>
    <w:rsid w:val="004B5D05"/>
    <w:rsid w:val="004D38A1"/>
    <w:rsid w:val="004F5861"/>
    <w:rsid w:val="004F76EB"/>
    <w:rsid w:val="005000AF"/>
    <w:rsid w:val="0050024C"/>
    <w:rsid w:val="00501DCA"/>
    <w:rsid w:val="00504A27"/>
    <w:rsid w:val="00505E3B"/>
    <w:rsid w:val="00506301"/>
    <w:rsid w:val="005106F5"/>
    <w:rsid w:val="0051471A"/>
    <w:rsid w:val="00526246"/>
    <w:rsid w:val="00530927"/>
    <w:rsid w:val="005453C4"/>
    <w:rsid w:val="00567106"/>
    <w:rsid w:val="00571568"/>
    <w:rsid w:val="00573B64"/>
    <w:rsid w:val="0057795C"/>
    <w:rsid w:val="00577C6D"/>
    <w:rsid w:val="005B4D7F"/>
    <w:rsid w:val="005C03B7"/>
    <w:rsid w:val="005C2237"/>
    <w:rsid w:val="005E1D3C"/>
    <w:rsid w:val="005E4E76"/>
    <w:rsid w:val="005F5B10"/>
    <w:rsid w:val="00600511"/>
    <w:rsid w:val="00611D81"/>
    <w:rsid w:val="006159C1"/>
    <w:rsid w:val="00625AE6"/>
    <w:rsid w:val="00632253"/>
    <w:rsid w:val="00632BAE"/>
    <w:rsid w:val="00642714"/>
    <w:rsid w:val="006455CE"/>
    <w:rsid w:val="006465F8"/>
    <w:rsid w:val="00650529"/>
    <w:rsid w:val="00655841"/>
    <w:rsid w:val="00655858"/>
    <w:rsid w:val="00675623"/>
    <w:rsid w:val="0068556D"/>
    <w:rsid w:val="006A046D"/>
    <w:rsid w:val="006A1C72"/>
    <w:rsid w:val="006A25A6"/>
    <w:rsid w:val="006A65BB"/>
    <w:rsid w:val="006D560D"/>
    <w:rsid w:val="006E145E"/>
    <w:rsid w:val="006E7D7B"/>
    <w:rsid w:val="00714023"/>
    <w:rsid w:val="00733017"/>
    <w:rsid w:val="00734F15"/>
    <w:rsid w:val="007548C1"/>
    <w:rsid w:val="007570AB"/>
    <w:rsid w:val="007644E0"/>
    <w:rsid w:val="00783310"/>
    <w:rsid w:val="00783D10"/>
    <w:rsid w:val="00785B5C"/>
    <w:rsid w:val="007879F4"/>
    <w:rsid w:val="00795F60"/>
    <w:rsid w:val="007A1843"/>
    <w:rsid w:val="007A4A6D"/>
    <w:rsid w:val="007A57AF"/>
    <w:rsid w:val="007A660E"/>
    <w:rsid w:val="007B21A1"/>
    <w:rsid w:val="007C36AB"/>
    <w:rsid w:val="007C7D06"/>
    <w:rsid w:val="007D1BCF"/>
    <w:rsid w:val="007D21F8"/>
    <w:rsid w:val="007D75CF"/>
    <w:rsid w:val="007E0440"/>
    <w:rsid w:val="007E3EDC"/>
    <w:rsid w:val="007E6DC5"/>
    <w:rsid w:val="007F61CB"/>
    <w:rsid w:val="00801C06"/>
    <w:rsid w:val="00803CE7"/>
    <w:rsid w:val="00817CE2"/>
    <w:rsid w:val="0082561D"/>
    <w:rsid w:val="00827365"/>
    <w:rsid w:val="008417A9"/>
    <w:rsid w:val="00844E25"/>
    <w:rsid w:val="00845104"/>
    <w:rsid w:val="008573D0"/>
    <w:rsid w:val="00857888"/>
    <w:rsid w:val="00861E2A"/>
    <w:rsid w:val="0088043C"/>
    <w:rsid w:val="00880F33"/>
    <w:rsid w:val="00884889"/>
    <w:rsid w:val="008906C9"/>
    <w:rsid w:val="008908AB"/>
    <w:rsid w:val="00892676"/>
    <w:rsid w:val="00894609"/>
    <w:rsid w:val="0089637B"/>
    <w:rsid w:val="008C1DB6"/>
    <w:rsid w:val="008C5738"/>
    <w:rsid w:val="008C6479"/>
    <w:rsid w:val="008C7D0B"/>
    <w:rsid w:val="008D04F0"/>
    <w:rsid w:val="008D0898"/>
    <w:rsid w:val="008D19D6"/>
    <w:rsid w:val="008F03D0"/>
    <w:rsid w:val="008F1355"/>
    <w:rsid w:val="008F1918"/>
    <w:rsid w:val="008F3500"/>
    <w:rsid w:val="0090009D"/>
    <w:rsid w:val="0091660D"/>
    <w:rsid w:val="00924E3C"/>
    <w:rsid w:val="00933264"/>
    <w:rsid w:val="0095284C"/>
    <w:rsid w:val="00955A49"/>
    <w:rsid w:val="009612BB"/>
    <w:rsid w:val="00967F20"/>
    <w:rsid w:val="00980C99"/>
    <w:rsid w:val="009A725F"/>
    <w:rsid w:val="009C0733"/>
    <w:rsid w:val="009C5282"/>
    <w:rsid w:val="009C740A"/>
    <w:rsid w:val="009E47DE"/>
    <w:rsid w:val="009E4C4B"/>
    <w:rsid w:val="00A0158E"/>
    <w:rsid w:val="00A05E8C"/>
    <w:rsid w:val="00A125C5"/>
    <w:rsid w:val="00A2451C"/>
    <w:rsid w:val="00A246B0"/>
    <w:rsid w:val="00A26CBD"/>
    <w:rsid w:val="00A37277"/>
    <w:rsid w:val="00A40F3D"/>
    <w:rsid w:val="00A4235F"/>
    <w:rsid w:val="00A65EE7"/>
    <w:rsid w:val="00A65F61"/>
    <w:rsid w:val="00A70133"/>
    <w:rsid w:val="00A704B3"/>
    <w:rsid w:val="00A770A6"/>
    <w:rsid w:val="00A813B1"/>
    <w:rsid w:val="00AB36C4"/>
    <w:rsid w:val="00AB7A60"/>
    <w:rsid w:val="00AC32B2"/>
    <w:rsid w:val="00AD1810"/>
    <w:rsid w:val="00AF296D"/>
    <w:rsid w:val="00B04DD6"/>
    <w:rsid w:val="00B17141"/>
    <w:rsid w:val="00B25CBC"/>
    <w:rsid w:val="00B31575"/>
    <w:rsid w:val="00B372BA"/>
    <w:rsid w:val="00B40C4E"/>
    <w:rsid w:val="00B44665"/>
    <w:rsid w:val="00B45A2A"/>
    <w:rsid w:val="00B47DDD"/>
    <w:rsid w:val="00B62DF4"/>
    <w:rsid w:val="00B6332C"/>
    <w:rsid w:val="00B719E5"/>
    <w:rsid w:val="00B82221"/>
    <w:rsid w:val="00B8547D"/>
    <w:rsid w:val="00B85C3E"/>
    <w:rsid w:val="00B863BF"/>
    <w:rsid w:val="00BB12FE"/>
    <w:rsid w:val="00BB470A"/>
    <w:rsid w:val="00BB7AC3"/>
    <w:rsid w:val="00BE7BEF"/>
    <w:rsid w:val="00BF55D9"/>
    <w:rsid w:val="00C250D5"/>
    <w:rsid w:val="00C34062"/>
    <w:rsid w:val="00C35666"/>
    <w:rsid w:val="00C52CB4"/>
    <w:rsid w:val="00C643E2"/>
    <w:rsid w:val="00C662D1"/>
    <w:rsid w:val="00C80B8D"/>
    <w:rsid w:val="00C92898"/>
    <w:rsid w:val="00CA4340"/>
    <w:rsid w:val="00CB0867"/>
    <w:rsid w:val="00CC091F"/>
    <w:rsid w:val="00CC348E"/>
    <w:rsid w:val="00CC67A7"/>
    <w:rsid w:val="00CD227A"/>
    <w:rsid w:val="00CE5238"/>
    <w:rsid w:val="00CE7514"/>
    <w:rsid w:val="00D03B05"/>
    <w:rsid w:val="00D04605"/>
    <w:rsid w:val="00D1390A"/>
    <w:rsid w:val="00D23408"/>
    <w:rsid w:val="00D23655"/>
    <w:rsid w:val="00D248DE"/>
    <w:rsid w:val="00D35F40"/>
    <w:rsid w:val="00D45376"/>
    <w:rsid w:val="00D809E9"/>
    <w:rsid w:val="00D8542D"/>
    <w:rsid w:val="00DA4894"/>
    <w:rsid w:val="00DB102E"/>
    <w:rsid w:val="00DB4645"/>
    <w:rsid w:val="00DC6A71"/>
    <w:rsid w:val="00DD0D41"/>
    <w:rsid w:val="00E00109"/>
    <w:rsid w:val="00E00E43"/>
    <w:rsid w:val="00E0357D"/>
    <w:rsid w:val="00E06184"/>
    <w:rsid w:val="00E121A0"/>
    <w:rsid w:val="00E5623A"/>
    <w:rsid w:val="00E56F96"/>
    <w:rsid w:val="00E60242"/>
    <w:rsid w:val="00E73D79"/>
    <w:rsid w:val="00E76B49"/>
    <w:rsid w:val="00E90098"/>
    <w:rsid w:val="00E90730"/>
    <w:rsid w:val="00E915A1"/>
    <w:rsid w:val="00EC5F83"/>
    <w:rsid w:val="00ED1C3E"/>
    <w:rsid w:val="00ED663C"/>
    <w:rsid w:val="00EE76C2"/>
    <w:rsid w:val="00EF6D18"/>
    <w:rsid w:val="00F071E1"/>
    <w:rsid w:val="00F07EAF"/>
    <w:rsid w:val="00F07F10"/>
    <w:rsid w:val="00F21F9C"/>
    <w:rsid w:val="00F23184"/>
    <w:rsid w:val="00F240BB"/>
    <w:rsid w:val="00F35A4A"/>
    <w:rsid w:val="00F43598"/>
    <w:rsid w:val="00F542C5"/>
    <w:rsid w:val="00F57FED"/>
    <w:rsid w:val="00F70D4A"/>
    <w:rsid w:val="00F75ACE"/>
    <w:rsid w:val="00F75DA8"/>
    <w:rsid w:val="00F929BB"/>
    <w:rsid w:val="00F978FC"/>
    <w:rsid w:val="00FA22C0"/>
    <w:rsid w:val="00FA3A7F"/>
    <w:rsid w:val="00FA51C4"/>
    <w:rsid w:val="00FB276E"/>
    <w:rsid w:val="00FE0905"/>
    <w:rsid w:val="00FE091B"/>
    <w:rsid w:val="00FF3BA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428299,#529dba"/>
    </o:shapedefaults>
    <o:shapelayout v:ext="edit">
      <o:idmap v:ext="edit" data="1"/>
    </o:shapelayout>
  </w:shapeDefaults>
  <w:doNotEmbedSmartTags/>
  <w:decimalSymbol w:val=","/>
  <w:listSeparator w:val=";"/>
  <w15:chartTrackingRefBased/>
  <w15:docId w15:val="{EDDA6C0F-E37D-4A3D-8943-1A0F77A1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ripombasklic">
    <w:name w:val="annotation reference"/>
    <w:rsid w:val="007A1843"/>
    <w:rPr>
      <w:sz w:val="16"/>
      <w:szCs w:val="16"/>
    </w:rPr>
  </w:style>
  <w:style w:type="paragraph" w:styleId="Pripombabesedilo">
    <w:name w:val="annotation text"/>
    <w:basedOn w:val="Navaden"/>
    <w:link w:val="PripombabesediloZnak"/>
    <w:rsid w:val="007A1843"/>
    <w:rPr>
      <w:szCs w:val="20"/>
    </w:rPr>
  </w:style>
  <w:style w:type="character" w:customStyle="1" w:styleId="PripombabesediloZnak">
    <w:name w:val="Pripomba – besedilo Znak"/>
    <w:link w:val="Pripombabesedilo"/>
    <w:rsid w:val="007A1843"/>
    <w:rPr>
      <w:rFonts w:ascii="Arial" w:hAnsi="Arial"/>
      <w:lang w:val="en-US" w:eastAsia="en-US"/>
    </w:rPr>
  </w:style>
  <w:style w:type="paragraph" w:styleId="Zadevapripombe">
    <w:name w:val="annotation subject"/>
    <w:basedOn w:val="Pripombabesedilo"/>
    <w:next w:val="Pripombabesedilo"/>
    <w:link w:val="ZadevapripombeZnak"/>
    <w:rsid w:val="007A1843"/>
    <w:rPr>
      <w:b/>
      <w:bCs/>
    </w:rPr>
  </w:style>
  <w:style w:type="character" w:customStyle="1" w:styleId="ZadevapripombeZnak">
    <w:name w:val="Zadeva pripombe Znak"/>
    <w:link w:val="Zadevapripombe"/>
    <w:rsid w:val="007A1843"/>
    <w:rPr>
      <w:rFonts w:ascii="Arial" w:hAnsi="Arial"/>
      <w:b/>
      <w:bCs/>
      <w:lang w:val="en-US" w:eastAsia="en-US"/>
    </w:rPr>
  </w:style>
  <w:style w:type="paragraph" w:styleId="Besedilooblaka">
    <w:name w:val="Balloon Text"/>
    <w:basedOn w:val="Navaden"/>
    <w:link w:val="BesedilooblakaZnak"/>
    <w:rsid w:val="007A1843"/>
    <w:pPr>
      <w:spacing w:line="240" w:lineRule="auto"/>
    </w:pPr>
    <w:rPr>
      <w:rFonts w:ascii="Segoe UI" w:hAnsi="Segoe UI" w:cs="Segoe UI"/>
      <w:sz w:val="18"/>
      <w:szCs w:val="18"/>
    </w:rPr>
  </w:style>
  <w:style w:type="character" w:customStyle="1" w:styleId="BesedilooblakaZnak">
    <w:name w:val="Besedilo oblačka Znak"/>
    <w:link w:val="Besedilooblaka"/>
    <w:rsid w:val="007A184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136793">
      <w:bodyDiv w:val="1"/>
      <w:marLeft w:val="0"/>
      <w:marRight w:val="0"/>
      <w:marTop w:val="0"/>
      <w:marBottom w:val="0"/>
      <w:divBdr>
        <w:top w:val="none" w:sz="0" w:space="0" w:color="auto"/>
        <w:left w:val="none" w:sz="0" w:space="0" w:color="auto"/>
        <w:bottom w:val="none" w:sz="0" w:space="0" w:color="auto"/>
        <w:right w:val="none" w:sz="0" w:space="0" w:color="auto"/>
      </w:divBdr>
    </w:div>
    <w:div w:id="88729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767441860465115E-2"/>
          <c:y val="8.4000000000000005E-2"/>
          <c:w val="0.91413237924865831"/>
          <c:h val="0.77200000000000002"/>
        </c:manualLayout>
      </c:layout>
      <c:barChart>
        <c:barDir val="col"/>
        <c:grouping val="clustered"/>
        <c:varyColors val="0"/>
        <c:ser>
          <c:idx val="0"/>
          <c:order val="0"/>
          <c:tx>
            <c:strRef>
              <c:f>Sheet1!$A$2</c:f>
              <c:strCache>
                <c:ptCount val="1"/>
                <c:pt idx="0">
                  <c:v>Skupaj</c:v>
                </c:pt>
              </c:strCache>
            </c:strRef>
          </c:tx>
          <c:spPr>
            <a:solidFill>
              <a:srgbClr val="0000FF"/>
            </a:solidFill>
            <a:ln w="25361">
              <a:noFill/>
            </a:ln>
          </c:spPr>
          <c:invertIfNegative val="0"/>
          <c:dLbls>
            <c:spPr>
              <a:noFill/>
              <a:ln w="25361">
                <a:noFill/>
              </a:ln>
            </c:spPr>
            <c:txPr>
              <a:bodyPr wrap="square" lIns="38100" tIns="19050" rIns="38100" bIns="19050" anchor="ctr">
                <a:spAutoFit/>
              </a:bodyPr>
              <a:lstStyle/>
              <a:p>
                <a:pPr>
                  <a:defRPr sz="799" b="0"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2008/09</c:v>
                </c:pt>
                <c:pt idx="1">
                  <c:v>2021/22</c:v>
                </c:pt>
                <c:pt idx="2">
                  <c:v>2022/23</c:v>
                </c:pt>
                <c:pt idx="3">
                  <c:v>2023/24</c:v>
                </c:pt>
                <c:pt idx="4">
                  <c:v>2024/25</c:v>
                </c:pt>
                <c:pt idx="5">
                  <c:v>2025/26</c:v>
                </c:pt>
              </c:strCache>
            </c:strRef>
          </c:cat>
          <c:val>
            <c:numRef>
              <c:f>Sheet1!$B$2:$G$2</c:f>
              <c:numCache>
                <c:formatCode>General</c:formatCode>
                <c:ptCount val="6"/>
                <c:pt idx="0">
                  <c:v>176</c:v>
                </c:pt>
                <c:pt idx="1">
                  <c:v>104</c:v>
                </c:pt>
                <c:pt idx="2">
                  <c:v>85</c:v>
                </c:pt>
                <c:pt idx="3">
                  <c:v>153</c:v>
                </c:pt>
                <c:pt idx="4">
                  <c:v>151</c:v>
                </c:pt>
                <c:pt idx="5">
                  <c:v>115</c:v>
                </c:pt>
              </c:numCache>
            </c:numRef>
          </c:val>
          <c:extLst>
            <c:ext xmlns:c16="http://schemas.microsoft.com/office/drawing/2014/chart" uri="{C3380CC4-5D6E-409C-BE32-E72D297353CC}">
              <c16:uniqueId val="{00000000-CA82-4B69-AFAD-7A14A8424E23}"/>
            </c:ext>
          </c:extLst>
        </c:ser>
        <c:dLbls>
          <c:showLegendKey val="0"/>
          <c:showVal val="0"/>
          <c:showCatName val="0"/>
          <c:showSerName val="0"/>
          <c:showPercent val="0"/>
          <c:showBubbleSize val="0"/>
        </c:dLbls>
        <c:gapWidth val="150"/>
        <c:axId val="224619176"/>
        <c:axId val="1"/>
      </c:barChart>
      <c:catAx>
        <c:axId val="224619176"/>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Calibri"/>
                <a:ea typeface="Calibri"/>
                <a:cs typeface="Calibri"/>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0">
              <a:solidFill>
                <a:srgbClr val="C0C0C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sl-SI"/>
          </a:p>
        </c:txPr>
        <c:crossAx val="224619176"/>
        <c:crosses val="autoZero"/>
        <c:crossBetween val="between"/>
      </c:valAx>
      <c:spPr>
        <a:noFill/>
        <a:ln w="25361">
          <a:noFill/>
        </a:ln>
      </c:spPr>
    </c:plotArea>
    <c:plotVisOnly val="1"/>
    <c:dispBlanksAs val="gap"/>
    <c:showDLblsOverMax val="0"/>
  </c:chart>
  <c:spPr>
    <a:noFill/>
    <a:ln w="3175">
      <a:solidFill>
        <a:srgbClr val="0070C0"/>
      </a:solidFill>
    </a:ln>
  </c:spPr>
  <c:txPr>
    <a:bodyPr/>
    <a:lstStyle/>
    <a:p>
      <a:pPr>
        <a:defRPr sz="1098" b="1" i="0" u="none" strike="noStrike" baseline="0">
          <a:solidFill>
            <a:srgbClr val="000000"/>
          </a:solidFill>
          <a:latin typeface="Calibri"/>
          <a:ea typeface="Calibri"/>
          <a:cs typeface="Calibri"/>
        </a:defRPr>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870550161812294E-2"/>
          <c:y val="6.1521521447547821E-2"/>
          <c:w val="0.90402085378599872"/>
          <c:h val="0.75860174329452379"/>
        </c:manualLayout>
      </c:layout>
      <c:barChart>
        <c:barDir val="col"/>
        <c:grouping val="clustered"/>
        <c:varyColors val="0"/>
        <c:ser>
          <c:idx val="0"/>
          <c:order val="0"/>
          <c:tx>
            <c:strRef>
              <c:f>Sheet1!$A$2</c:f>
              <c:strCache>
                <c:ptCount val="1"/>
                <c:pt idx="0">
                  <c:v>Skupaj</c:v>
                </c:pt>
              </c:strCache>
            </c:strRef>
          </c:tx>
          <c:spPr>
            <a:solidFill>
              <a:srgbClr val="0000FF"/>
            </a:solidFill>
            <a:ln w="25409">
              <a:noFill/>
            </a:ln>
          </c:spPr>
          <c:invertIfNegative val="0"/>
          <c:dLbls>
            <c:spPr>
              <a:noFill/>
              <a:ln w="25409">
                <a:noFill/>
              </a:ln>
            </c:spPr>
            <c:txPr>
              <a:bodyPr wrap="square" lIns="38100" tIns="19050" rIns="38100" bIns="19050" anchor="ctr">
                <a:spAutoFit/>
              </a:bodyPr>
              <a:lstStyle/>
              <a:p>
                <a:pPr>
                  <a:defRPr sz="875" b="0"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2008/09</c:v>
                </c:pt>
                <c:pt idx="1">
                  <c:v>2021/22</c:v>
                </c:pt>
                <c:pt idx="2">
                  <c:v>2022/23</c:v>
                </c:pt>
                <c:pt idx="3">
                  <c:v>2023/24</c:v>
                </c:pt>
                <c:pt idx="4">
                  <c:v>2024/25</c:v>
                </c:pt>
                <c:pt idx="5">
                  <c:v>2025/26</c:v>
                </c:pt>
              </c:strCache>
            </c:strRef>
          </c:cat>
          <c:val>
            <c:numRef>
              <c:f>Sheet1!$B$2:$G$2</c:f>
              <c:numCache>
                <c:formatCode>General</c:formatCode>
                <c:ptCount val="6"/>
                <c:pt idx="0">
                  <c:v>10</c:v>
                </c:pt>
                <c:pt idx="1">
                  <c:v>7</c:v>
                </c:pt>
                <c:pt idx="2">
                  <c:v>15</c:v>
                </c:pt>
                <c:pt idx="3">
                  <c:v>8</c:v>
                </c:pt>
                <c:pt idx="4">
                  <c:v>11</c:v>
                </c:pt>
                <c:pt idx="5">
                  <c:v>11</c:v>
                </c:pt>
              </c:numCache>
            </c:numRef>
          </c:val>
          <c:extLst>
            <c:ext xmlns:c16="http://schemas.microsoft.com/office/drawing/2014/chart" uri="{C3380CC4-5D6E-409C-BE32-E72D297353CC}">
              <c16:uniqueId val="{00000000-DAC8-4377-AC42-D906C8AFB110}"/>
            </c:ext>
          </c:extLst>
        </c:ser>
        <c:ser>
          <c:idx val="1"/>
          <c:order val="1"/>
          <c:tx>
            <c:strRef>
              <c:f>Sheet1!$A$3</c:f>
              <c:strCache>
                <c:ptCount val="1"/>
                <c:pt idx="0">
                  <c:v>Smrt</c:v>
                </c:pt>
              </c:strCache>
            </c:strRef>
          </c:tx>
          <c:spPr>
            <a:solidFill>
              <a:srgbClr val="FF9900"/>
            </a:solidFill>
            <a:ln w="25409">
              <a:noFill/>
            </a:ln>
          </c:spPr>
          <c:invertIfNegative val="0"/>
          <c:dLbls>
            <c:spPr>
              <a:noFill/>
              <a:ln w="25409">
                <a:noFill/>
              </a:ln>
            </c:spPr>
            <c:txPr>
              <a:bodyPr wrap="square" lIns="38100" tIns="19050" rIns="38100" bIns="19050" anchor="ctr">
                <a:spAutoFit/>
              </a:bodyPr>
              <a:lstStyle/>
              <a:p>
                <a:pPr>
                  <a:defRPr sz="875" b="0"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2008/09</c:v>
                </c:pt>
                <c:pt idx="1">
                  <c:v>2021/22</c:v>
                </c:pt>
                <c:pt idx="2">
                  <c:v>2022/23</c:v>
                </c:pt>
                <c:pt idx="3">
                  <c:v>2023/24</c:v>
                </c:pt>
                <c:pt idx="4">
                  <c:v>2024/25</c:v>
                </c:pt>
                <c:pt idx="5">
                  <c:v>2025/26</c:v>
                </c:pt>
              </c:strCache>
            </c:strRef>
          </c:cat>
          <c:val>
            <c:numRef>
              <c:f>Sheet1!$B$3:$G$3</c:f>
              <c:numCache>
                <c:formatCode>General</c:formatCode>
                <c:ptCount val="6"/>
                <c:pt idx="0">
                  <c:v>0</c:v>
                </c:pt>
                <c:pt idx="1">
                  <c:v>0</c:v>
                </c:pt>
                <c:pt idx="2">
                  <c:v>0</c:v>
                </c:pt>
                <c:pt idx="3">
                  <c:v>1</c:v>
                </c:pt>
                <c:pt idx="4">
                  <c:v>0</c:v>
                </c:pt>
                <c:pt idx="5">
                  <c:v>0</c:v>
                </c:pt>
              </c:numCache>
            </c:numRef>
          </c:val>
          <c:extLst>
            <c:ext xmlns:c16="http://schemas.microsoft.com/office/drawing/2014/chart" uri="{C3380CC4-5D6E-409C-BE32-E72D297353CC}">
              <c16:uniqueId val="{00000001-DAC8-4377-AC42-D906C8AFB110}"/>
            </c:ext>
          </c:extLst>
        </c:ser>
        <c:ser>
          <c:idx val="2"/>
          <c:order val="2"/>
          <c:tx>
            <c:strRef>
              <c:f>Sheet1!$A$4</c:f>
              <c:strCache>
                <c:ptCount val="1"/>
                <c:pt idx="0">
                  <c:v>HTP</c:v>
                </c:pt>
              </c:strCache>
            </c:strRef>
          </c:tx>
          <c:spPr>
            <a:solidFill>
              <a:srgbClr val="C0C0C0"/>
            </a:solidFill>
            <a:ln w="25409">
              <a:noFill/>
            </a:ln>
          </c:spPr>
          <c:invertIfNegative val="0"/>
          <c:dLbls>
            <c:spPr>
              <a:noFill/>
              <a:ln w="25409">
                <a:noFill/>
              </a:ln>
            </c:spPr>
            <c:txPr>
              <a:bodyPr wrap="square" lIns="38100" tIns="19050" rIns="38100" bIns="19050" anchor="ctr">
                <a:spAutoFit/>
              </a:bodyPr>
              <a:lstStyle/>
              <a:p>
                <a:pPr>
                  <a:defRPr sz="875" b="0"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2008/09</c:v>
                </c:pt>
                <c:pt idx="1">
                  <c:v>2021/22</c:v>
                </c:pt>
                <c:pt idx="2">
                  <c:v>2022/23</c:v>
                </c:pt>
                <c:pt idx="3">
                  <c:v>2023/24</c:v>
                </c:pt>
                <c:pt idx="4">
                  <c:v>2024/25</c:v>
                </c:pt>
                <c:pt idx="5">
                  <c:v>2025/26</c:v>
                </c:pt>
              </c:strCache>
            </c:strRef>
          </c:cat>
          <c:val>
            <c:numRef>
              <c:f>Sheet1!$B$4:$G$4</c:f>
              <c:numCache>
                <c:formatCode>General</c:formatCode>
                <c:ptCount val="6"/>
                <c:pt idx="0">
                  <c:v>1</c:v>
                </c:pt>
                <c:pt idx="1">
                  <c:v>2</c:v>
                </c:pt>
                <c:pt idx="2">
                  <c:v>4</c:v>
                </c:pt>
                <c:pt idx="3">
                  <c:v>2</c:v>
                </c:pt>
                <c:pt idx="4">
                  <c:v>3</c:v>
                </c:pt>
                <c:pt idx="5">
                  <c:v>5</c:v>
                </c:pt>
              </c:numCache>
            </c:numRef>
          </c:val>
          <c:extLst>
            <c:ext xmlns:c16="http://schemas.microsoft.com/office/drawing/2014/chart" uri="{C3380CC4-5D6E-409C-BE32-E72D297353CC}">
              <c16:uniqueId val="{00000002-DAC8-4377-AC42-D906C8AFB110}"/>
            </c:ext>
          </c:extLst>
        </c:ser>
        <c:ser>
          <c:idx val="3"/>
          <c:order val="3"/>
          <c:tx>
            <c:strRef>
              <c:f>Sheet1!$A$5</c:f>
              <c:strCache>
                <c:ptCount val="1"/>
                <c:pt idx="0">
                  <c:v>LTP</c:v>
                </c:pt>
              </c:strCache>
            </c:strRef>
          </c:tx>
          <c:spPr>
            <a:solidFill>
              <a:srgbClr val="CCFFFF"/>
            </a:solidFill>
            <a:ln w="25409">
              <a:noFill/>
            </a:ln>
          </c:spPr>
          <c:invertIfNegative val="0"/>
          <c:dPt>
            <c:idx val="0"/>
            <c:invertIfNegative val="0"/>
            <c:bubble3D val="0"/>
            <c:extLst>
              <c:ext xmlns:c16="http://schemas.microsoft.com/office/drawing/2014/chart" uri="{C3380CC4-5D6E-409C-BE32-E72D297353CC}">
                <c16:uniqueId val="{00000004-DAC8-4377-AC42-D906C8AFB110}"/>
              </c:ext>
            </c:extLst>
          </c:dPt>
          <c:dPt>
            <c:idx val="1"/>
            <c:invertIfNegative val="0"/>
            <c:bubble3D val="0"/>
            <c:extLst>
              <c:ext xmlns:c16="http://schemas.microsoft.com/office/drawing/2014/chart" uri="{C3380CC4-5D6E-409C-BE32-E72D297353CC}">
                <c16:uniqueId val="{00000003-DAC8-4377-AC42-D906C8AFB110}"/>
              </c:ext>
            </c:extLst>
          </c:dPt>
          <c:dLbls>
            <c:dLbl>
              <c:idx val="0"/>
              <c:spPr>
                <a:noFill/>
                <a:ln w="25409">
                  <a:noFill/>
                </a:ln>
              </c:spPr>
              <c:txPr>
                <a:bodyPr/>
                <a:lstStyle/>
                <a:p>
                  <a:pPr>
                    <a:defRPr sz="875" b="0"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extLst>
                <c:ext xmlns:c16="http://schemas.microsoft.com/office/drawing/2014/chart" uri="{C3380CC4-5D6E-409C-BE32-E72D297353CC}">
                  <c16:uniqueId val="{00000004-DAC8-4377-AC42-D906C8AFB110}"/>
                </c:ext>
              </c:extLst>
            </c:dLbl>
            <c:spPr>
              <a:noFill/>
              <a:ln w="25409">
                <a:noFill/>
              </a:ln>
            </c:spPr>
            <c:txPr>
              <a:bodyPr wrap="square" lIns="38100" tIns="19050" rIns="38100" bIns="19050" anchor="ctr">
                <a:spAutoFit/>
              </a:bodyPr>
              <a:lstStyle/>
              <a:p>
                <a:pPr>
                  <a:defRPr sz="875" b="0"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2008/09</c:v>
                </c:pt>
                <c:pt idx="1">
                  <c:v>2021/22</c:v>
                </c:pt>
                <c:pt idx="2">
                  <c:v>2022/23</c:v>
                </c:pt>
                <c:pt idx="3">
                  <c:v>2023/24</c:v>
                </c:pt>
                <c:pt idx="4">
                  <c:v>2024/25</c:v>
                </c:pt>
                <c:pt idx="5">
                  <c:v>2025/26</c:v>
                </c:pt>
              </c:strCache>
            </c:strRef>
          </c:cat>
          <c:val>
            <c:numRef>
              <c:f>Sheet1!$B$5:$G$5</c:f>
              <c:numCache>
                <c:formatCode>General</c:formatCode>
                <c:ptCount val="6"/>
                <c:pt idx="0">
                  <c:v>9</c:v>
                </c:pt>
                <c:pt idx="1">
                  <c:v>5</c:v>
                </c:pt>
                <c:pt idx="2">
                  <c:v>11</c:v>
                </c:pt>
                <c:pt idx="3">
                  <c:v>5</c:v>
                </c:pt>
                <c:pt idx="4">
                  <c:v>8</c:v>
                </c:pt>
                <c:pt idx="5">
                  <c:v>6</c:v>
                </c:pt>
              </c:numCache>
            </c:numRef>
          </c:val>
          <c:extLst>
            <c:ext xmlns:c16="http://schemas.microsoft.com/office/drawing/2014/chart" uri="{C3380CC4-5D6E-409C-BE32-E72D297353CC}">
              <c16:uniqueId val="{00000005-DAC8-4377-AC42-D906C8AFB110}"/>
            </c:ext>
          </c:extLst>
        </c:ser>
        <c:dLbls>
          <c:showLegendKey val="0"/>
          <c:showVal val="0"/>
          <c:showCatName val="0"/>
          <c:showSerName val="0"/>
          <c:showPercent val="0"/>
          <c:showBubbleSize val="0"/>
        </c:dLbls>
        <c:gapWidth val="150"/>
        <c:axId val="224599272"/>
        <c:axId val="1"/>
      </c:barChart>
      <c:catAx>
        <c:axId val="224599272"/>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sz="875" b="0" i="0" u="none" strike="noStrike" baseline="0">
                <a:solidFill>
                  <a:srgbClr val="000000"/>
                </a:solidFill>
                <a:latin typeface="Calibri"/>
                <a:ea typeface="Calibri"/>
                <a:cs typeface="Calibri"/>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6">
              <a:solidFill>
                <a:srgbClr val="C0C0C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sl-SI"/>
          </a:p>
        </c:txPr>
        <c:crossAx val="224599272"/>
        <c:crosses val="autoZero"/>
        <c:crossBetween val="between"/>
      </c:valAx>
      <c:spPr>
        <a:noFill/>
        <a:ln w="25409">
          <a:noFill/>
        </a:ln>
      </c:spPr>
    </c:plotArea>
    <c:legend>
      <c:legendPos val="b"/>
      <c:legendEntry>
        <c:idx val="0"/>
        <c:txPr>
          <a:bodyPr/>
          <a:lstStyle/>
          <a:p>
            <a:pPr>
              <a:defRPr sz="735" b="0" i="0" u="none" strike="noStrike" baseline="0">
                <a:solidFill>
                  <a:srgbClr val="000000"/>
                </a:solidFill>
                <a:latin typeface="Arial"/>
                <a:ea typeface="Arial"/>
                <a:cs typeface="Arial"/>
              </a:defRPr>
            </a:pPr>
            <a:endParaRPr lang="sl-SI"/>
          </a:p>
        </c:txPr>
      </c:legendEntry>
      <c:overlay val="0"/>
      <c:spPr>
        <a:noFill/>
        <a:ln w="3176">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sl-SI"/>
        </a:p>
      </c:txPr>
    </c:legend>
    <c:plotVisOnly val="1"/>
    <c:dispBlanksAs val="gap"/>
    <c:showDLblsOverMax val="0"/>
  </c:chart>
  <c:spPr>
    <a:noFill/>
    <a:ln w="3175">
      <a:solidFill>
        <a:srgbClr val="0070C0"/>
      </a:solidFill>
    </a:ln>
  </c:spPr>
  <c:txPr>
    <a:bodyPr/>
    <a:lstStyle/>
    <a:p>
      <a:pPr>
        <a:defRPr sz="1200" b="1" i="0" u="none" strike="noStrike" baseline="0">
          <a:solidFill>
            <a:srgbClr val="000000"/>
          </a:solidFill>
          <a:latin typeface="Calibri"/>
          <a:ea typeface="Calibri"/>
          <a:cs typeface="Calibri"/>
        </a:defRPr>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767441860465115E-2"/>
          <c:y val="8.4000000000000005E-2"/>
          <c:w val="0.91413237924865831"/>
          <c:h val="0.77200000000000002"/>
        </c:manualLayout>
      </c:layout>
      <c:barChart>
        <c:barDir val="col"/>
        <c:grouping val="clustered"/>
        <c:varyColors val="0"/>
        <c:ser>
          <c:idx val="0"/>
          <c:order val="0"/>
          <c:tx>
            <c:strRef>
              <c:f>Sheet1!$A$2</c:f>
              <c:strCache>
                <c:ptCount val="1"/>
                <c:pt idx="0">
                  <c:v>Skupaj</c:v>
                </c:pt>
              </c:strCache>
            </c:strRef>
          </c:tx>
          <c:spPr>
            <a:solidFill>
              <a:srgbClr val="0000FF"/>
            </a:solidFill>
            <a:ln w="25361">
              <a:noFill/>
            </a:ln>
          </c:spPr>
          <c:invertIfNegative val="0"/>
          <c:dLbls>
            <c:spPr>
              <a:noFill/>
              <a:ln w="25361">
                <a:noFill/>
              </a:ln>
            </c:spPr>
            <c:txPr>
              <a:bodyPr wrap="square" lIns="38100" tIns="19050" rIns="38100" bIns="19050" anchor="ctr">
                <a:spAutoFit/>
              </a:bodyPr>
              <a:lstStyle/>
              <a:p>
                <a:pPr>
                  <a:defRPr sz="799" b="0"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2008/09</c:v>
                </c:pt>
                <c:pt idx="1">
                  <c:v>2021/22</c:v>
                </c:pt>
                <c:pt idx="2">
                  <c:v>2022/23</c:v>
                </c:pt>
                <c:pt idx="3">
                  <c:v>2023/24</c:v>
                </c:pt>
                <c:pt idx="4">
                  <c:v>2024/25</c:v>
                </c:pt>
                <c:pt idx="5">
                  <c:v>2025/26</c:v>
                </c:pt>
              </c:strCache>
            </c:strRef>
          </c:cat>
          <c:val>
            <c:numRef>
              <c:f>Sheet1!$B$2:$G$2</c:f>
              <c:numCache>
                <c:formatCode>General</c:formatCode>
                <c:ptCount val="6"/>
                <c:pt idx="0">
                  <c:v>60</c:v>
                </c:pt>
                <c:pt idx="1">
                  <c:v>99</c:v>
                </c:pt>
                <c:pt idx="2">
                  <c:v>31</c:v>
                </c:pt>
                <c:pt idx="3">
                  <c:v>23</c:v>
                </c:pt>
                <c:pt idx="4">
                  <c:v>42</c:v>
                </c:pt>
                <c:pt idx="5">
                  <c:v>37</c:v>
                </c:pt>
              </c:numCache>
            </c:numRef>
          </c:val>
          <c:extLst>
            <c:ext xmlns:c16="http://schemas.microsoft.com/office/drawing/2014/chart" uri="{C3380CC4-5D6E-409C-BE32-E72D297353CC}">
              <c16:uniqueId val="{00000000-6CCF-4E76-BC98-973238F1A19C}"/>
            </c:ext>
          </c:extLst>
        </c:ser>
        <c:dLbls>
          <c:showLegendKey val="0"/>
          <c:showVal val="0"/>
          <c:showCatName val="0"/>
          <c:showSerName val="0"/>
          <c:showPercent val="0"/>
          <c:showBubbleSize val="0"/>
        </c:dLbls>
        <c:gapWidth val="150"/>
        <c:axId val="224026160"/>
        <c:axId val="1"/>
      </c:barChart>
      <c:catAx>
        <c:axId val="224026160"/>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Calibri"/>
                <a:ea typeface="Calibri"/>
                <a:cs typeface="Calibri"/>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0">
              <a:solidFill>
                <a:srgbClr val="C0C0C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sl-SI"/>
          </a:p>
        </c:txPr>
        <c:crossAx val="224026160"/>
        <c:crosses val="autoZero"/>
        <c:crossBetween val="between"/>
      </c:valAx>
      <c:spPr>
        <a:noFill/>
        <a:ln w="25361">
          <a:noFill/>
        </a:ln>
      </c:spPr>
    </c:plotArea>
    <c:plotVisOnly val="1"/>
    <c:dispBlanksAs val="gap"/>
    <c:showDLblsOverMax val="0"/>
  </c:chart>
  <c:spPr>
    <a:noFill/>
    <a:ln w="3175">
      <a:solidFill>
        <a:srgbClr val="0070C0"/>
      </a:solidFill>
    </a:ln>
  </c:spPr>
  <c:txPr>
    <a:bodyPr/>
    <a:lstStyle/>
    <a:p>
      <a:pPr>
        <a:defRPr sz="1098" b="1" i="0" u="none" strike="noStrike" baseline="0">
          <a:solidFill>
            <a:srgbClr val="000000"/>
          </a:solidFill>
          <a:latin typeface="Calibri"/>
          <a:ea typeface="Calibri"/>
          <a:cs typeface="Calibri"/>
        </a:defRPr>
      </a:pPr>
      <a:endParaRPr lang="sl-SI"/>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6779964221825"/>
          <c:y val="8.4000000000000005E-2"/>
          <c:w val="0.87481873894393902"/>
          <c:h val="0.77200000000000002"/>
        </c:manualLayout>
      </c:layout>
      <c:barChart>
        <c:barDir val="col"/>
        <c:grouping val="clustered"/>
        <c:varyColors val="0"/>
        <c:ser>
          <c:idx val="0"/>
          <c:order val="0"/>
          <c:tx>
            <c:strRef>
              <c:f>Sheet1!$A$2</c:f>
              <c:strCache>
                <c:ptCount val="1"/>
                <c:pt idx="0">
                  <c:v>Skupaj</c:v>
                </c:pt>
              </c:strCache>
            </c:strRef>
          </c:tx>
          <c:spPr>
            <a:solidFill>
              <a:srgbClr val="0000FF"/>
            </a:solidFill>
            <a:ln w="25361">
              <a:noFill/>
            </a:ln>
          </c:spPr>
          <c:invertIfNegative val="0"/>
          <c:dLbls>
            <c:spPr>
              <a:noFill/>
              <a:ln w="25361">
                <a:noFill/>
              </a:ln>
            </c:spPr>
            <c:txPr>
              <a:bodyPr wrap="square" lIns="38100" tIns="19050" rIns="38100" bIns="19050" anchor="ctr">
                <a:spAutoFit/>
              </a:bodyPr>
              <a:lstStyle/>
              <a:p>
                <a:pPr>
                  <a:defRPr sz="799" b="0"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2008/09</c:v>
                </c:pt>
                <c:pt idx="1">
                  <c:v>2021/22</c:v>
                </c:pt>
                <c:pt idx="2">
                  <c:v>2022/23</c:v>
                </c:pt>
                <c:pt idx="3">
                  <c:v>2023/24</c:v>
                </c:pt>
                <c:pt idx="4">
                  <c:v>2024/25</c:v>
                </c:pt>
                <c:pt idx="5">
                  <c:v>2025/26</c:v>
                </c:pt>
              </c:strCache>
            </c:strRef>
          </c:cat>
          <c:val>
            <c:numRef>
              <c:f>Sheet1!$B$2:$G$2</c:f>
              <c:numCache>
                <c:formatCode>General</c:formatCode>
                <c:ptCount val="6"/>
                <c:pt idx="0">
                  <c:v>87662</c:v>
                </c:pt>
                <c:pt idx="1">
                  <c:v>12495</c:v>
                </c:pt>
                <c:pt idx="2">
                  <c:v>5462</c:v>
                </c:pt>
                <c:pt idx="3">
                  <c:v>14100</c:v>
                </c:pt>
                <c:pt idx="4">
                  <c:v>7457</c:v>
                </c:pt>
                <c:pt idx="5">
                  <c:v>8940</c:v>
                </c:pt>
              </c:numCache>
            </c:numRef>
          </c:val>
          <c:extLst>
            <c:ext xmlns:c16="http://schemas.microsoft.com/office/drawing/2014/chart" uri="{C3380CC4-5D6E-409C-BE32-E72D297353CC}">
              <c16:uniqueId val="{00000000-7380-456A-A4D6-8F2C37A927F3}"/>
            </c:ext>
          </c:extLst>
        </c:ser>
        <c:dLbls>
          <c:showLegendKey val="0"/>
          <c:showVal val="0"/>
          <c:showCatName val="0"/>
          <c:showSerName val="0"/>
          <c:showPercent val="0"/>
          <c:showBubbleSize val="0"/>
        </c:dLbls>
        <c:gapWidth val="150"/>
        <c:axId val="222654592"/>
        <c:axId val="1"/>
      </c:barChart>
      <c:catAx>
        <c:axId val="222654592"/>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Calibri"/>
                <a:ea typeface="Calibri"/>
                <a:cs typeface="Calibri"/>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70C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sl-SI"/>
          </a:p>
        </c:txPr>
        <c:crossAx val="222654592"/>
        <c:crosses val="autoZero"/>
        <c:crossBetween val="between"/>
      </c:valAx>
      <c:spPr>
        <a:noFill/>
        <a:ln w="25361">
          <a:noFill/>
        </a:ln>
      </c:spPr>
    </c:plotArea>
    <c:plotVisOnly val="1"/>
    <c:dispBlanksAs val="gap"/>
    <c:showDLblsOverMax val="0"/>
  </c:chart>
  <c:spPr>
    <a:noFill/>
    <a:ln w="3175">
      <a:solidFill>
        <a:srgbClr val="0070C0"/>
      </a:solidFill>
    </a:ln>
  </c:spPr>
  <c:txPr>
    <a:bodyPr/>
    <a:lstStyle/>
    <a:p>
      <a:pPr>
        <a:defRPr sz="1098" b="1" i="0" u="none" strike="noStrike" baseline="0">
          <a:solidFill>
            <a:srgbClr val="000000"/>
          </a:solidFill>
          <a:latin typeface="Calibri"/>
          <a:ea typeface="Calibri"/>
          <a:cs typeface="Calibri"/>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9377AE3-00F4-46E4-832A-32287CF0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1784</Words>
  <Characters>9779</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UIT</dc:creator>
  <cp:keywords/>
  <cp:lastModifiedBy>SMREKAR Jelka</cp:lastModifiedBy>
  <cp:revision>4</cp:revision>
  <cp:lastPrinted>2010-07-16T07:41:00Z</cp:lastPrinted>
  <dcterms:created xsi:type="dcterms:W3CDTF">2026-02-16T14:24:00Z</dcterms:created>
  <dcterms:modified xsi:type="dcterms:W3CDTF">2026-02-25T07:55:00Z</dcterms:modified>
</cp:coreProperties>
</file>